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17EC33B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2210E8">
        <w:rPr>
          <w:sz w:val="32"/>
          <w:szCs w:val="32"/>
        </w:rPr>
        <w:t>8784</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771A6F54" w:rsidR="00E90E49" w:rsidRPr="00575B46" w:rsidRDefault="00E90E49" w:rsidP="00311702">
      <w:pPr>
        <w:pStyle w:val="3GPPHeader"/>
        <w:rPr>
          <w:sz w:val="22"/>
          <w:szCs w:val="22"/>
          <w:lang w:val="en-US"/>
        </w:rPr>
      </w:pPr>
      <w:r w:rsidRPr="00575B46">
        <w:rPr>
          <w:sz w:val="22"/>
          <w:szCs w:val="22"/>
          <w:lang w:val="en-US"/>
        </w:rPr>
        <w:t>Agenda Item:</w:t>
      </w:r>
      <w:r w:rsidRPr="00575B46">
        <w:rPr>
          <w:sz w:val="22"/>
          <w:szCs w:val="22"/>
          <w:lang w:val="en-US"/>
        </w:rPr>
        <w:tab/>
      </w:r>
      <w:r w:rsidR="000B234E" w:rsidRPr="00575B46">
        <w:rPr>
          <w:sz w:val="22"/>
          <w:szCs w:val="22"/>
          <w:lang w:val="en-US"/>
        </w:rPr>
        <w:t>8.18.1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613BA47" w:rsidR="00E90E49" w:rsidRPr="00CE0424" w:rsidRDefault="003D3C45" w:rsidP="00311702">
      <w:pPr>
        <w:pStyle w:val="3GPPHeader"/>
        <w:rPr>
          <w:sz w:val="22"/>
          <w:szCs w:val="22"/>
        </w:rPr>
      </w:pPr>
      <w:r>
        <w:rPr>
          <w:sz w:val="22"/>
          <w:szCs w:val="22"/>
        </w:rPr>
        <w:t>Title:</w:t>
      </w:r>
      <w:r w:rsidR="00E90E49" w:rsidRPr="00CE0424">
        <w:rPr>
          <w:sz w:val="22"/>
          <w:szCs w:val="22"/>
        </w:rPr>
        <w:tab/>
      </w:r>
      <w:r w:rsidR="008B07E0" w:rsidRPr="008B07E0">
        <w:rPr>
          <w:sz w:val="22"/>
          <w:szCs w:val="22"/>
        </w:rPr>
        <w:t>UE and eNB interaction for codec bit-rate selection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C557C">
        <w:rPr>
          <w:sz w:val="22"/>
          <w:szCs w:val="22"/>
        </w:rPr>
        <w:t>Discussion, Decision</w:t>
      </w:r>
    </w:p>
    <w:p w14:paraId="65935703" w14:textId="77777777" w:rsidR="00E90E49" w:rsidRPr="00CE0424" w:rsidRDefault="00E90E49" w:rsidP="00E90E49"/>
    <w:p w14:paraId="607E06CC" w14:textId="4357FA2A" w:rsidR="00E90E49" w:rsidRDefault="00E90E49" w:rsidP="00CE0424">
      <w:pPr>
        <w:pStyle w:val="Heading1"/>
      </w:pPr>
      <w:r w:rsidRPr="00CE0424">
        <w:t>Introduction</w:t>
      </w:r>
    </w:p>
    <w:p w14:paraId="726AF039" w14:textId="29563274" w:rsidR="00511C38" w:rsidRDefault="00511C38" w:rsidP="00511C38">
      <w:pPr>
        <w:pStyle w:val="BodyText"/>
      </w:pPr>
      <w:r>
        <w:t xml:space="preserve">At RAN#73, a work item on Voice and Video enhancements for LTE has been approved </w:t>
      </w:r>
      <w:r>
        <w:fldChar w:fldCharType="begin"/>
      </w:r>
      <w:r>
        <w:instrText xml:space="preserve"> REF _Ref462667309 \r \h  \* MERGEFORMAT </w:instrText>
      </w:r>
      <w:r>
        <w:fldChar w:fldCharType="separate"/>
      </w:r>
      <w:r w:rsidR="00331AB2" w:rsidRPr="00331AB2">
        <w:rPr>
          <w:bCs/>
          <w:lang w:val="en-US"/>
        </w:rPr>
        <w:t>[1]</w:t>
      </w:r>
      <w:r>
        <w:fldChar w:fldCharType="end"/>
      </w:r>
      <w:r>
        <w:t xml:space="preserve">. The objectives of this work item are to specify the following features based on the output of the study item report </w:t>
      </w:r>
      <w:r>
        <w:fldChar w:fldCharType="begin"/>
      </w:r>
      <w:r>
        <w:instrText xml:space="preserve"> REF _Ref462667577 \r \h  \* MERGEFORMAT </w:instrText>
      </w:r>
      <w:r>
        <w:fldChar w:fldCharType="separate"/>
      </w:r>
      <w:r w:rsidR="00331AB2" w:rsidRPr="00331AB2">
        <w:rPr>
          <w:bCs/>
          <w:lang w:val="en-US"/>
        </w:rPr>
        <w:t>[2]</w:t>
      </w:r>
      <w:r>
        <w:fldChar w:fldCharType="end"/>
      </w:r>
      <w:r>
        <w:t>:</w:t>
      </w:r>
    </w:p>
    <w:p w14:paraId="0B8EB7EA" w14:textId="77777777" w:rsidR="00511C38" w:rsidRDefault="00511C38" w:rsidP="00511C38">
      <w:pPr>
        <w:pStyle w:val="BodyText"/>
        <w:numPr>
          <w:ilvl w:val="0"/>
          <w:numId w:val="14"/>
        </w:numPr>
        <w:textAlignment w:val="auto"/>
      </w:pPr>
      <w:r>
        <w:t>The codec mode/rate selection and adaptation solution details specification</w:t>
      </w:r>
    </w:p>
    <w:p w14:paraId="7D325390" w14:textId="77777777" w:rsidR="00511C38" w:rsidRDefault="00511C38" w:rsidP="00511C38">
      <w:pPr>
        <w:pStyle w:val="BodyText"/>
        <w:numPr>
          <w:ilvl w:val="0"/>
          <w:numId w:val="14"/>
        </w:numPr>
        <w:textAlignment w:val="auto"/>
      </w:pPr>
      <w:r>
        <w:t>VoLTE/ViLTE signalling optimization</w:t>
      </w:r>
    </w:p>
    <w:p w14:paraId="0EBCA710" w14:textId="77777777" w:rsidR="00511C38" w:rsidRDefault="00511C38" w:rsidP="00511C38">
      <w:pPr>
        <w:pStyle w:val="BodyText"/>
        <w:numPr>
          <w:ilvl w:val="0"/>
          <w:numId w:val="14"/>
        </w:numPr>
        <w:textAlignment w:val="auto"/>
      </w:pPr>
      <w:r>
        <w:t>VoLTE quality/coverage enhancements</w:t>
      </w:r>
    </w:p>
    <w:p w14:paraId="5DD7B1D9" w14:textId="614FD2FB" w:rsidR="00D3005B" w:rsidRPr="00CE0424" w:rsidRDefault="00E53133" w:rsidP="00E53133">
      <w:r>
        <w:t>This document gives a description of the struct</w:t>
      </w:r>
      <w:r w:rsidR="00335DFF">
        <w:t>ure</w:t>
      </w:r>
      <w:r>
        <w:t xml:space="preserve"> of MAC Control Elements to support application layer codec rate selection.</w:t>
      </w:r>
    </w:p>
    <w:p w14:paraId="36CEC7B2" w14:textId="151F37E5" w:rsidR="001643A8" w:rsidRDefault="004000E8" w:rsidP="00CE0424">
      <w:pPr>
        <w:pStyle w:val="Heading1"/>
      </w:pPr>
      <w:bookmarkStart w:id="0" w:name="_Ref178064866"/>
      <w:r w:rsidRPr="00CE0424">
        <w:t>Discussion</w:t>
      </w:r>
      <w:bookmarkEnd w:id="0"/>
    </w:p>
    <w:p w14:paraId="157093F5" w14:textId="5581A49A" w:rsidR="00E371C1" w:rsidRDefault="0065577C" w:rsidP="00D918F6">
      <w:r>
        <w:t xml:space="preserve">The use cases for </w:t>
      </w:r>
      <w:r w:rsidR="00B17C91">
        <w:rPr>
          <w:lang w:val="en-US"/>
        </w:rPr>
        <w:t>c</w:t>
      </w:r>
      <w:r w:rsidR="00B17C91" w:rsidRPr="00D8457C">
        <w:rPr>
          <w:lang w:val="en-US"/>
        </w:rPr>
        <w:t>odec rate adaptation during an on-going call</w:t>
      </w:r>
      <w:r w:rsidR="00B17C91">
        <w:t xml:space="preserve"> is described </w:t>
      </w:r>
      <w:r w:rsidR="00335DFF">
        <w:t xml:space="preserve">in </w:t>
      </w:r>
      <w:r w:rsidR="00B17C91">
        <w:t>Section</w:t>
      </w:r>
      <w:r w:rsidR="00335DFF">
        <w:t>s</w:t>
      </w:r>
      <w:r w:rsidR="00B17C91">
        <w:t xml:space="preserve"> 5.3.2</w:t>
      </w:r>
      <w:r w:rsidR="00FC22DF">
        <w:t xml:space="preserve"> and 5.4.3</w:t>
      </w:r>
      <w:r w:rsidR="00B17C91">
        <w:t xml:space="preserve"> of </w:t>
      </w:r>
      <w:r w:rsidR="00B17C91">
        <w:fldChar w:fldCharType="begin"/>
      </w:r>
      <w:r w:rsidR="00B17C91">
        <w:instrText xml:space="preserve"> REF _Ref462667577 \r \h </w:instrText>
      </w:r>
      <w:r w:rsidR="00B17C91">
        <w:fldChar w:fldCharType="separate"/>
      </w:r>
      <w:r w:rsidR="00331AB2">
        <w:t>[2]</w:t>
      </w:r>
      <w:r w:rsidR="00B17C91">
        <w:fldChar w:fldCharType="end"/>
      </w:r>
      <w:r w:rsidR="00B17C91">
        <w:t xml:space="preserve">. An overview of a MAC protocol implementation for supporting these </w:t>
      </w:r>
      <w:r w:rsidR="00E371C1">
        <w:t>use cases is</w:t>
      </w:r>
      <w:r w:rsidR="00B17C91">
        <w:t xml:space="preserve"> described in Section </w:t>
      </w:r>
      <w:r w:rsidR="00B17C91">
        <w:fldChar w:fldCharType="begin"/>
      </w:r>
      <w:r w:rsidR="00B17C91">
        <w:instrText xml:space="preserve"> REF _Ref465430923 \r \h </w:instrText>
      </w:r>
      <w:r w:rsidR="00B17C91">
        <w:fldChar w:fldCharType="separate"/>
      </w:r>
      <w:r w:rsidR="00331AB2">
        <w:t>2.1</w:t>
      </w:r>
      <w:r w:rsidR="00B17C91">
        <w:fldChar w:fldCharType="end"/>
      </w:r>
      <w:r w:rsidR="00B17C91">
        <w:t>.</w:t>
      </w:r>
      <w:bookmarkStart w:id="1" w:name="_Toc465349549"/>
      <w:bookmarkStart w:id="2" w:name="_Toc465349699"/>
      <w:bookmarkStart w:id="3" w:name="_Toc465431172"/>
      <w:bookmarkStart w:id="4" w:name="_Toc465431615"/>
    </w:p>
    <w:p w14:paraId="5E7C9F21" w14:textId="669A2E59" w:rsidR="009F55E2" w:rsidRPr="00B214F4" w:rsidRDefault="009F55E2" w:rsidP="009F55E2">
      <w:pPr>
        <w:pStyle w:val="Heading2"/>
        <w:tabs>
          <w:tab w:val="num" w:pos="1566"/>
        </w:tabs>
      </w:pPr>
      <w:bookmarkStart w:id="5" w:name="_Ref465430923"/>
      <w:bookmarkEnd w:id="1"/>
      <w:bookmarkEnd w:id="2"/>
      <w:bookmarkEnd w:id="3"/>
      <w:bookmarkEnd w:id="4"/>
      <w:r>
        <w:t>Protocol used for eNB-to-UE information exchange</w:t>
      </w:r>
      <w:bookmarkEnd w:id="5"/>
    </w:p>
    <w:p w14:paraId="04BD5013" w14:textId="4A43E464" w:rsidR="00FE71B3" w:rsidRDefault="00FE71B3" w:rsidP="00D918F6">
      <w:pPr>
        <w:pStyle w:val="Heading3"/>
      </w:pPr>
      <w:bookmarkStart w:id="6" w:name="_Ref465862261"/>
      <w:r>
        <w:t>eNB to UE rate recommendation</w:t>
      </w:r>
      <w:bookmarkEnd w:id="6"/>
    </w:p>
    <w:p w14:paraId="6A038A07" w14:textId="08EA4C3C" w:rsidR="009F55E2" w:rsidRDefault="009F55E2" w:rsidP="00335DFF">
      <w:r w:rsidRPr="00B214F4">
        <w:t>For rate recommendation from eNB to the UE, fields indicating the logical channel identity (4 bits), the uplink or downlink direction (1 bit) and an index to a table of transport bandwidths (7-11</w:t>
      </w:r>
      <w:r>
        <w:t xml:space="preserve"> bits) are u</w:t>
      </w:r>
      <w:r w:rsidRPr="00B214F4">
        <w:t xml:space="preserve">sed. An example of the information contained in a MAC CE transmitted from the eNB to the UE is described in </w:t>
      </w:r>
      <w:r w:rsidRPr="00B214F4">
        <w:fldChar w:fldCharType="begin"/>
      </w:r>
      <w:r w:rsidRPr="00B214F4">
        <w:instrText xml:space="preserve"> REF _Ref455675962 \h </w:instrText>
      </w:r>
      <w:r>
        <w:instrText xml:space="preserve"> \* MERGEFORMAT </w:instrText>
      </w:r>
      <w:r w:rsidRPr="00B214F4">
        <w:fldChar w:fldCharType="separate"/>
      </w:r>
      <w:r w:rsidR="00331AB2" w:rsidRPr="004247CE">
        <w:t xml:space="preserve">Table </w:t>
      </w:r>
      <w:r w:rsidR="00331AB2">
        <w:rPr>
          <w:noProof/>
        </w:rPr>
        <w:t>1</w:t>
      </w:r>
      <w:r w:rsidRPr="00B214F4">
        <w:fldChar w:fldCharType="end"/>
      </w:r>
      <w:r w:rsidRPr="00B214F4">
        <w:t xml:space="preserve">. This includes </w:t>
      </w:r>
      <w:r>
        <w:t xml:space="preserve">the Logical Channel Identity (LCID) for which the rate is applicable (i.e. LCID in range </w:t>
      </w:r>
      <w:r>
        <w:rPr>
          <w:noProof/>
        </w:rPr>
        <w:t>0001-</w:t>
      </w:r>
      <w:r w:rsidRPr="002F4F3B">
        <w:rPr>
          <w:noProof/>
        </w:rPr>
        <w:t>1010</w:t>
      </w:r>
      <w:r>
        <w:t xml:space="preserve">), uplink or downlink direction, </w:t>
      </w:r>
      <w:r w:rsidRPr="00B214F4">
        <w:t xml:space="preserve">a table with </w:t>
      </w:r>
      <w:r w:rsidR="00A30291">
        <w:t>64</w:t>
      </w:r>
      <w:r w:rsidRPr="00B214F4">
        <w:t xml:space="preserve"> elements</w:t>
      </w:r>
      <w:r w:rsidR="00EC58C4">
        <w:t>, and</w:t>
      </w:r>
      <w:r w:rsidRPr="00B214F4">
        <w:t xml:space="preserve"> </w:t>
      </w:r>
      <w:r w:rsidR="00EC58C4">
        <w:t>five</w:t>
      </w:r>
      <w:r w:rsidRPr="00B214F4">
        <w:t xml:space="preserve"> reserved bits for possible extensions, e.g. extending the table.</w:t>
      </w:r>
      <w:r w:rsidR="008756CE">
        <w:t xml:space="preserve"> Please see the 36.321 CR in [5] for details.</w:t>
      </w:r>
    </w:p>
    <w:p w14:paraId="4AFF5924" w14:textId="77777777" w:rsidR="008756CE" w:rsidRPr="00B214F4" w:rsidRDefault="008756CE" w:rsidP="00335DFF"/>
    <w:p w14:paraId="681557E8" w14:textId="11D67EB5" w:rsidR="004305E5" w:rsidRPr="00163823" w:rsidRDefault="009F55E2" w:rsidP="00163823">
      <w:pPr>
        <w:pStyle w:val="Caption"/>
        <w:keepNext/>
      </w:pPr>
      <w:bookmarkStart w:id="7" w:name="_Ref455675962"/>
      <w:r w:rsidRPr="004247CE">
        <w:t xml:space="preserve">Table </w:t>
      </w:r>
      <w:r w:rsidRPr="00DE0EBF">
        <w:fldChar w:fldCharType="begin"/>
      </w:r>
      <w:r w:rsidRPr="00DE0EBF">
        <w:instrText xml:space="preserve"> SEQ Table \* ARABIC </w:instrText>
      </w:r>
      <w:r w:rsidRPr="00DE0EBF">
        <w:fldChar w:fldCharType="separate"/>
      </w:r>
      <w:r w:rsidR="00331AB2">
        <w:rPr>
          <w:noProof/>
        </w:rPr>
        <w:t>1</w:t>
      </w:r>
      <w:r w:rsidRPr="00DE0EBF">
        <w:fldChar w:fldCharType="end"/>
      </w:r>
      <w:bookmarkEnd w:id="7"/>
      <w:r w:rsidRPr="00DE0EBF">
        <w:t xml:space="preserve">: Example of MAC CE for eNB to UE bit rate </w:t>
      </w:r>
      <w:r w:rsidR="00335DFF">
        <w:t>recommendation</w:t>
      </w:r>
    </w:p>
    <w:bookmarkStart w:id="8" w:name="_GoBack"/>
    <w:bookmarkEnd w:id="8"/>
    <w:p w14:paraId="33855998" w14:textId="0CA9462A" w:rsidR="00264148" w:rsidRDefault="009006B6" w:rsidP="00335DFF">
      <w:pPr>
        <w:jc w:val="center"/>
      </w:pPr>
      <w:r>
        <w:object w:dxaOrig="3315" w:dyaOrig="1020" w14:anchorId="0062F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51pt" o:ole="">
            <v:imagedata r:id="rId8" o:title=""/>
          </v:shape>
          <o:OLEObject Type="Embed" ProgID="Visio.Drawing.15" ShapeID="_x0000_i1025" DrawAspect="Content" ObjectID="_1539826725" r:id="rId9"/>
        </w:object>
      </w:r>
    </w:p>
    <w:p w14:paraId="54F5670A" w14:textId="77777777" w:rsidR="008756CE" w:rsidRPr="00335DFF" w:rsidRDefault="008756CE" w:rsidP="00335DFF">
      <w:pPr>
        <w:jc w:val="center"/>
        <w:rPr>
          <w:noProof/>
        </w:rPr>
      </w:pPr>
    </w:p>
    <w:p w14:paraId="26174AD8" w14:textId="1AE54D7E" w:rsidR="009F55E2" w:rsidRPr="00B214F4" w:rsidRDefault="00FE71B3" w:rsidP="00D918F6">
      <w:pPr>
        <w:pStyle w:val="Heading3"/>
      </w:pPr>
      <w:r>
        <w:t>UE to eNB rate recommendation query</w:t>
      </w:r>
    </w:p>
    <w:p w14:paraId="7BEB764B" w14:textId="645379DA" w:rsidR="00E70CE1" w:rsidRDefault="00CB129B" w:rsidP="009F55E2">
      <w:r>
        <w:t xml:space="preserve">For the use cases with an increase of the bit rate, Sections 5.3.2.3 and 5.3.2.4 of </w:t>
      </w:r>
      <w:r>
        <w:fldChar w:fldCharType="begin"/>
      </w:r>
      <w:r>
        <w:instrText xml:space="preserve"> REF _Ref462667577 \r \h </w:instrText>
      </w:r>
      <w:r>
        <w:fldChar w:fldCharType="separate"/>
      </w:r>
      <w:r>
        <w:t>[2]</w:t>
      </w:r>
      <w:r>
        <w:fldChar w:fldCharType="end"/>
      </w:r>
      <w:r>
        <w:t xml:space="preserve">, there </w:t>
      </w:r>
      <w:r w:rsidR="000B234E">
        <w:t>are</w:t>
      </w:r>
      <w:r>
        <w:t xml:space="preserve"> </w:t>
      </w:r>
      <w:r w:rsidR="000B234E">
        <w:t>s</w:t>
      </w:r>
      <w:r>
        <w:t>tep</w:t>
      </w:r>
      <w:r w:rsidR="000B234E">
        <w:t>s</w:t>
      </w:r>
      <w:r>
        <w:t xml:space="preserve"> 5 and 6, where the peer </w:t>
      </w:r>
      <w:r w:rsidR="00FA4D6C">
        <w:t xml:space="preserve">to a UE that is </w:t>
      </w:r>
      <w:r w:rsidR="00E70CE1">
        <w:t xml:space="preserve">about </w:t>
      </w:r>
      <w:r w:rsidR="00FA4D6C">
        <w:t xml:space="preserve">to increase the codec bit rate </w:t>
      </w:r>
      <w:r>
        <w:t xml:space="preserve">may ask its local eNB if the proposed </w:t>
      </w:r>
      <w:r>
        <w:lastRenderedPageBreak/>
        <w:t xml:space="preserve">bit rate also is suitable for the corresponding link of the peer. The rational for this </w:t>
      </w:r>
      <w:r w:rsidR="00EC58C4">
        <w:t>s</w:t>
      </w:r>
      <w:r>
        <w:t>tep is to accommodate for the design principle “</w:t>
      </w:r>
      <w:r w:rsidRPr="00CB129B">
        <w:t>The candidate solution should be able to a</w:t>
      </w:r>
      <w:r>
        <w:t xml:space="preserve">void excessive ping-pong tuning” from Section 5.2 of </w:t>
      </w:r>
      <w:r>
        <w:fldChar w:fldCharType="begin"/>
      </w:r>
      <w:r>
        <w:instrText xml:space="preserve"> REF _Ref462667577 \r \h </w:instrText>
      </w:r>
      <w:r>
        <w:fldChar w:fldCharType="separate"/>
      </w:r>
      <w:r>
        <w:t>[2]</w:t>
      </w:r>
      <w:r>
        <w:fldChar w:fldCharType="end"/>
      </w:r>
      <w:r>
        <w:t>. This is t</w:t>
      </w:r>
      <w:r w:rsidR="00307251">
        <w:t>o avoid a situation where t</w:t>
      </w:r>
      <w:r>
        <w:t>h</w:t>
      </w:r>
      <w:r w:rsidR="00307251">
        <w:t>e</w:t>
      </w:r>
      <w:r>
        <w:t xml:space="preserve"> </w:t>
      </w:r>
      <w:r w:rsidR="00307251">
        <w:t>increase of the</w:t>
      </w:r>
      <w:r>
        <w:t xml:space="preserve"> bit-rate </w:t>
      </w:r>
      <w:r w:rsidR="00307251">
        <w:t>in one end of the connection is immediately followed by a request</w:t>
      </w:r>
      <w:r>
        <w:t xml:space="preserve"> </w:t>
      </w:r>
      <w:r w:rsidR="00307251">
        <w:t xml:space="preserve">from the other end to reduce </w:t>
      </w:r>
      <w:r>
        <w:t>the bit rate</w:t>
      </w:r>
      <w:r w:rsidR="00307251">
        <w:t>.</w:t>
      </w:r>
      <w:r>
        <w:t xml:space="preserve"> </w:t>
      </w:r>
    </w:p>
    <w:p w14:paraId="669F1596" w14:textId="30F74B7B" w:rsidR="009F55E2" w:rsidRPr="00B214F4" w:rsidRDefault="009F55E2" w:rsidP="009F55E2">
      <w:r w:rsidRPr="00B214F4">
        <w:t xml:space="preserve">For the UE to initiate </w:t>
      </w:r>
      <w:r w:rsidR="00307251">
        <w:t>this</w:t>
      </w:r>
      <w:r w:rsidRPr="00B214F4">
        <w:t xml:space="preserve"> information exchange on the currently recommended application bit rate, a </w:t>
      </w:r>
      <w:r>
        <w:t>MAC CE</w:t>
      </w:r>
      <w:r w:rsidRPr="00B214F4">
        <w:t xml:space="preserve"> consisting of fields indicating the </w:t>
      </w:r>
      <w:r>
        <w:t>LCID for which the rate is applicable</w:t>
      </w:r>
      <w:r w:rsidRPr="00B214F4">
        <w:t xml:space="preserve"> (</w:t>
      </w:r>
      <w:r>
        <w:t>4</w:t>
      </w:r>
      <w:r w:rsidRPr="00B214F4">
        <w:t xml:space="preserve"> bits), the uplink or downlink direction (1 bit), and an index to a table with tabulated values of the desired application bit rate (</w:t>
      </w:r>
      <w:r w:rsidR="0075413A">
        <w:t>6</w:t>
      </w:r>
      <w:r w:rsidRPr="00B214F4">
        <w:t xml:space="preserve"> bits)</w:t>
      </w:r>
      <w:r>
        <w:t xml:space="preserve"> is sufficient</w:t>
      </w:r>
    </w:p>
    <w:p w14:paraId="372BBA5F" w14:textId="7E3212FF" w:rsidR="009F55E2" w:rsidRDefault="009F55E2" w:rsidP="0052287F">
      <w:r w:rsidRPr="00B214F4">
        <w:t xml:space="preserve">An example of a MAC CE for the query from the UE to the eNB is given in </w:t>
      </w:r>
      <w:r w:rsidRPr="00B214F4">
        <w:fldChar w:fldCharType="begin"/>
      </w:r>
      <w:r w:rsidRPr="00B214F4">
        <w:instrText xml:space="preserve"> REF _Ref455676405 \h </w:instrText>
      </w:r>
      <w:r>
        <w:instrText xml:space="preserve"> \* MERGEFORMAT </w:instrText>
      </w:r>
      <w:r w:rsidRPr="00B214F4">
        <w:fldChar w:fldCharType="separate"/>
      </w:r>
      <w:r w:rsidR="00331AB2" w:rsidRPr="004247CE">
        <w:t xml:space="preserve">Table </w:t>
      </w:r>
      <w:r w:rsidR="00331AB2">
        <w:rPr>
          <w:noProof/>
        </w:rPr>
        <w:t>2</w:t>
      </w:r>
      <w:r w:rsidRPr="00B214F4">
        <w:fldChar w:fldCharType="end"/>
      </w:r>
      <w:r w:rsidR="0052287F">
        <w:t>.</w:t>
      </w:r>
    </w:p>
    <w:p w14:paraId="082E1098" w14:textId="77777777" w:rsidR="008756CE" w:rsidRPr="00B214F4" w:rsidRDefault="008756CE" w:rsidP="0052287F"/>
    <w:p w14:paraId="23999F96" w14:textId="6AFEEE19" w:rsidR="009F55E2" w:rsidRDefault="009F55E2" w:rsidP="009F55E2">
      <w:pPr>
        <w:pStyle w:val="Caption"/>
        <w:keepNext/>
      </w:pPr>
      <w:bookmarkStart w:id="9" w:name="_Ref455676405"/>
      <w:r w:rsidRPr="004247CE">
        <w:t xml:space="preserve">Table </w:t>
      </w:r>
      <w:r w:rsidRPr="00DE0EBF">
        <w:fldChar w:fldCharType="begin"/>
      </w:r>
      <w:r w:rsidRPr="00DE0EBF">
        <w:instrText xml:space="preserve"> SEQ Table \* ARABIC </w:instrText>
      </w:r>
      <w:r w:rsidRPr="00DE0EBF">
        <w:fldChar w:fldCharType="separate"/>
      </w:r>
      <w:r w:rsidR="00331AB2">
        <w:rPr>
          <w:noProof/>
        </w:rPr>
        <w:t>2</w:t>
      </w:r>
      <w:r w:rsidRPr="00DE0EBF">
        <w:fldChar w:fldCharType="end"/>
      </w:r>
      <w:bookmarkEnd w:id="9"/>
      <w:r w:rsidRPr="00DE0EBF">
        <w:t xml:space="preserve">: </w:t>
      </w:r>
      <w:r w:rsidRPr="00B214F4">
        <w:t>Example of MAC CE for UE query to eNB on the recommended bit rate.</w:t>
      </w:r>
    </w:p>
    <w:p w14:paraId="51012B8B" w14:textId="13805323" w:rsidR="009006B6" w:rsidRPr="00335DFF" w:rsidRDefault="009006B6" w:rsidP="007454D8">
      <w:pPr>
        <w:jc w:val="center"/>
      </w:pPr>
      <w:r>
        <w:object w:dxaOrig="3315" w:dyaOrig="1020" w14:anchorId="5B7E333B">
          <v:shape id="_x0000_i1026" type="#_x0000_t75" style="width:165.75pt;height:51pt" o:ole="">
            <v:imagedata r:id="rId10" o:title=""/>
          </v:shape>
          <o:OLEObject Type="Embed" ProgID="Visio.Drawing.15" ShapeID="_x0000_i1026" DrawAspect="Content" ObjectID="_1539826726" r:id="rId11"/>
        </w:object>
      </w:r>
    </w:p>
    <w:p w14:paraId="729EF987" w14:textId="77777777" w:rsidR="009F55E2" w:rsidRPr="00C30965" w:rsidRDefault="009F55E2" w:rsidP="009F55E2">
      <w:pPr>
        <w:rPr>
          <w:highlight w:val="yellow"/>
        </w:rPr>
      </w:pPr>
    </w:p>
    <w:p w14:paraId="57D79379" w14:textId="3C4F90B8" w:rsidR="009F55E2" w:rsidRDefault="009F55E2" w:rsidP="009F55E2">
      <w:r w:rsidRPr="00B214F4">
        <w:t xml:space="preserve">The response from the eNB to the UE may use the same MAC CE as for the rate recommendation from eNB to the UE as described </w:t>
      </w:r>
      <w:r w:rsidR="00FE71B3">
        <w:t xml:space="preserve">in Section </w:t>
      </w:r>
      <w:r w:rsidR="00FE71B3">
        <w:fldChar w:fldCharType="begin"/>
      </w:r>
      <w:r w:rsidR="00FE71B3">
        <w:instrText xml:space="preserve"> REF _Ref465862261 \r \h </w:instrText>
      </w:r>
      <w:r w:rsidR="00FE71B3">
        <w:fldChar w:fldCharType="separate"/>
      </w:r>
      <w:r w:rsidR="00FE71B3">
        <w:t>2.1.1</w:t>
      </w:r>
      <w:r w:rsidR="00FE71B3">
        <w:fldChar w:fldCharType="end"/>
      </w:r>
      <w:r w:rsidR="00FE71B3">
        <w:t>.</w:t>
      </w:r>
      <w:r w:rsidRPr="00B214F4">
        <w:t xml:space="preserve"> Possibly the eNB may respond with a bit rate either equal, lower, or higher than the bit rate included in the query from the UE.</w:t>
      </w:r>
    </w:p>
    <w:p w14:paraId="531A87D3" w14:textId="69DB42EF" w:rsidR="007424A5" w:rsidRDefault="007424A5" w:rsidP="007424A5">
      <w:r>
        <w:t>Both increase and decrease of the recommended bit rate in either downlink or uplink may trigger the application layer within the UE to start an SIP SDP Offer/answer negotiation with its peer. In this context it is assumed that “negotiate” refers to “SDP offer/answer re-negotiation”. The UE may trigger an SDP re-negotiation, due to bit rate recommendation, to change the “Framework Configuration”, especially if the recommended bit rate is below the session GBR. However, this negotiation happens rarely</w:t>
      </w:r>
      <w:r w:rsidR="00575B46">
        <w:t xml:space="preserve"> and </w:t>
      </w:r>
      <w:r w:rsidR="0011009C">
        <w:t xml:space="preserve">it </w:t>
      </w:r>
      <w:r w:rsidR="00575B46">
        <w:t>is</w:t>
      </w:r>
      <w:r>
        <w:t xml:space="preserve"> not expected to happen for every change of recommended bit rate from the eNB. It should not be the case if the recommended rate from the eNB is within the range of the GBR and MBR and the codecs have been configured to operate within this range. One should also consider that these SDP Offer/Answer negotiations consume network resources due to overhead and hence should be avoided or minimized. </w:t>
      </w:r>
    </w:p>
    <w:p w14:paraId="5AE25794" w14:textId="79F3C489" w:rsidR="007424A5" w:rsidRDefault="00332336" w:rsidP="007424A5">
      <w:r>
        <w:t>Therefore, i</w:t>
      </w:r>
      <w:r w:rsidR="007424A5">
        <w:t>t would be beneficial to introduce a query message from the UE to the eNB for cases, where application layer wants to upgrade the session, requiring higher bit rates from the Transport Layer.  This would avoid under/over utilization of the transport plane and failing / rejection of the SDP Offer/answer result at a later point in time.</w:t>
      </w:r>
    </w:p>
    <w:p w14:paraId="17D68360" w14:textId="77777777" w:rsidR="00332336" w:rsidRPr="00F72F3D" w:rsidRDefault="00332336" w:rsidP="00332336">
      <w:pPr>
        <w:rPr>
          <w:lang w:val="en-US"/>
        </w:rPr>
      </w:pPr>
    </w:p>
    <w:p w14:paraId="1B7AC6D4" w14:textId="58169A3B" w:rsidR="00332336" w:rsidRDefault="00332336" w:rsidP="00332336">
      <w:pPr>
        <w:pStyle w:val="Proposal"/>
        <w:rPr>
          <w:lang w:val="en-US"/>
        </w:rPr>
      </w:pPr>
      <w:bookmarkStart w:id="10" w:name="_Toc466052899"/>
      <w:bookmarkStart w:id="11" w:name="_Toc466054019"/>
      <w:bookmarkStart w:id="12" w:name="_Toc466054254"/>
      <w:r>
        <w:rPr>
          <w:lang w:val="en-US"/>
        </w:rPr>
        <w:t xml:space="preserve">Introduce </w:t>
      </w:r>
      <w:r>
        <w:t>a rate recommendation query message from the UE to the eNB</w:t>
      </w:r>
      <w:r w:rsidR="00A33F67">
        <w:t xml:space="preserve"> </w:t>
      </w:r>
      <w:r w:rsidR="006C4918">
        <w:t xml:space="preserve">with a MAC CE introduced for </w:t>
      </w:r>
      <w:r w:rsidR="00A33F67">
        <w:t xml:space="preserve">bit rate recommendation </w:t>
      </w:r>
      <w:r w:rsidR="006C4918">
        <w:t xml:space="preserve">message </w:t>
      </w:r>
      <w:r w:rsidR="00A33F67">
        <w:t xml:space="preserve">from </w:t>
      </w:r>
      <w:r w:rsidR="006C4918">
        <w:t xml:space="preserve">the </w:t>
      </w:r>
      <w:r w:rsidR="00A33F67">
        <w:t>eNB to the UE.</w:t>
      </w:r>
      <w:bookmarkEnd w:id="10"/>
      <w:bookmarkEnd w:id="11"/>
      <w:bookmarkEnd w:id="12"/>
    </w:p>
    <w:p w14:paraId="4DFBF2BB" w14:textId="77777777" w:rsidR="007424A5" w:rsidRDefault="007424A5" w:rsidP="009F55E2"/>
    <w:p w14:paraId="4A3B327F" w14:textId="1B17E6D5" w:rsidR="00FE71B3" w:rsidRPr="00D918F6" w:rsidRDefault="00FE71B3" w:rsidP="00D918F6">
      <w:pPr>
        <w:pStyle w:val="Heading3"/>
      </w:pPr>
      <w:r w:rsidRPr="00D918F6">
        <w:t>Recommended bit rate</w:t>
      </w:r>
    </w:p>
    <w:p w14:paraId="5884944E" w14:textId="5876A9B7" w:rsidR="00F1638E" w:rsidRDefault="009F55E2" w:rsidP="009F55E2">
      <w:r>
        <w:t>For the</w:t>
      </w:r>
      <w:r w:rsidRPr="00B214F4">
        <w:t xml:space="preserve"> </w:t>
      </w:r>
      <w:r>
        <w:t>t</w:t>
      </w:r>
      <w:r w:rsidRPr="00B214F4">
        <w:t xml:space="preserve">abulated values of the bit rate, the </w:t>
      </w:r>
      <w:r>
        <w:t xml:space="preserve">values are proposed to be </w:t>
      </w:r>
      <w:r w:rsidR="00A40A24">
        <w:t xml:space="preserve">defined as the averaged granted transport block size for initial transmissions and </w:t>
      </w:r>
      <w:r w:rsidR="007F67EF">
        <w:t>logarithmically</w:t>
      </w:r>
      <w:r w:rsidR="00A40A24">
        <w:t xml:space="preserve"> spaced to cover the range considered for the voice and video </w:t>
      </w:r>
      <w:r w:rsidR="007F67EF">
        <w:t>media</w:t>
      </w:r>
      <w:r w:rsidR="00A40A24">
        <w:t xml:space="preserve"> described in </w:t>
      </w:r>
      <w:r w:rsidR="00A40A24">
        <w:fldChar w:fldCharType="begin"/>
      </w:r>
      <w:r w:rsidR="00A40A24">
        <w:instrText xml:space="preserve"> REF _Ref458618227 \r \h </w:instrText>
      </w:r>
      <w:r w:rsidR="00A40A24">
        <w:fldChar w:fldCharType="separate"/>
      </w:r>
      <w:r w:rsidR="00A40A24">
        <w:t>[3]</w:t>
      </w:r>
      <w:r w:rsidR="00A40A24">
        <w:fldChar w:fldCharType="end"/>
      </w:r>
      <w:r w:rsidR="00A40A24">
        <w:t xml:space="preserve">. </w:t>
      </w:r>
    </w:p>
    <w:p w14:paraId="581464F0" w14:textId="5B630CAE" w:rsidR="00A40A24" w:rsidRDefault="00F1638E" w:rsidP="009F55E2">
      <w:r>
        <w:t>F</w:t>
      </w:r>
      <w:r w:rsidR="00A40A24">
        <w:t>or the low end of the range of bit rate</w:t>
      </w:r>
      <w:r w:rsidR="00EC58C4">
        <w:t>s</w:t>
      </w:r>
      <w:r w:rsidR="00A40A24">
        <w:t xml:space="preserve">, corresponding to the bit rate recommendation for the voice media, the overhead from IP/RTP/UDP, PDCP, RLC, and MAC may be significant compared to the RTP payload size. The values 8 to 28 </w:t>
      </w:r>
      <w:r>
        <w:t>have been designed to cover</w:t>
      </w:r>
      <w:r w:rsidR="00A40A24">
        <w:t xml:space="preserve"> the speech codecs rates AMR 4.75 and the AMRWB 6.60 kbps to 23.85 kbps and EVS 5.9 kbps to 24.4 kbps assuming the minimum header sizes</w:t>
      </w:r>
      <w:r w:rsidR="007F67EF">
        <w:t xml:space="preserve">, </w:t>
      </w:r>
      <w:r>
        <w:t>3, 1, 1, 1 for IP/RTP/UDP, PDCP, RLC, and MA</w:t>
      </w:r>
      <w:r w:rsidR="007F67EF">
        <w:t>C, respectively</w:t>
      </w:r>
      <w:r>
        <w:t>.</w:t>
      </w:r>
    </w:p>
    <w:p w14:paraId="5BB17B31" w14:textId="21CA69E7" w:rsidR="009F55E2" w:rsidRPr="00B214F4" w:rsidRDefault="009F55E2" w:rsidP="009F55E2">
      <w:r w:rsidRPr="00B214F4">
        <w:t xml:space="preserve">It is proposed to reserve index ‘0’ for 0 Kbit/s and the index ‘1’ for indicating ‘release of previous bit rate recommendation’. An index may also be included to indicate ‘no bit rate recommendation is available’, this may also be used for rejecting a query from a UE on a recommended bit rate. An example of a table with bit rates and other information is given in </w:t>
      </w:r>
      <w:r w:rsidRPr="00B214F4">
        <w:fldChar w:fldCharType="begin"/>
      </w:r>
      <w:r w:rsidRPr="00B214F4">
        <w:instrText xml:space="preserve"> REF _Ref455676498 \h </w:instrText>
      </w:r>
      <w:r>
        <w:instrText xml:space="preserve"> \* MERGEFORMAT </w:instrText>
      </w:r>
      <w:r w:rsidRPr="00B214F4">
        <w:fldChar w:fldCharType="separate"/>
      </w:r>
      <w:r w:rsidR="00331AB2" w:rsidRPr="004247CE">
        <w:t xml:space="preserve">Table </w:t>
      </w:r>
      <w:r w:rsidR="00331AB2">
        <w:rPr>
          <w:noProof/>
        </w:rPr>
        <w:t>3</w:t>
      </w:r>
      <w:r w:rsidRPr="00B214F4">
        <w:fldChar w:fldCharType="end"/>
      </w:r>
      <w:r w:rsidRPr="00B214F4">
        <w:t>.</w:t>
      </w:r>
    </w:p>
    <w:p w14:paraId="42D000DC" w14:textId="77777777" w:rsidR="009F55E2" w:rsidRPr="00B214F4" w:rsidRDefault="009F55E2" w:rsidP="009F55E2">
      <w:pPr>
        <w:pStyle w:val="Caption"/>
        <w:keepNext/>
      </w:pPr>
    </w:p>
    <w:p w14:paraId="40BDCDA4" w14:textId="3B263A18" w:rsidR="009F55E2" w:rsidRPr="00DE0EBF" w:rsidRDefault="009F55E2" w:rsidP="009F55E2">
      <w:pPr>
        <w:pStyle w:val="Caption"/>
        <w:keepNext/>
      </w:pPr>
      <w:bookmarkStart w:id="13" w:name="_Ref455676498"/>
      <w:r w:rsidRPr="004247CE">
        <w:t xml:space="preserve">Table </w:t>
      </w:r>
      <w:r w:rsidRPr="00DE0EBF">
        <w:fldChar w:fldCharType="begin"/>
      </w:r>
      <w:r w:rsidRPr="00DE0EBF">
        <w:instrText xml:space="preserve"> SEQ Table \* ARABIC </w:instrText>
      </w:r>
      <w:r w:rsidRPr="00DE0EBF">
        <w:fldChar w:fldCharType="separate"/>
      </w:r>
      <w:r w:rsidR="00331AB2">
        <w:rPr>
          <w:noProof/>
        </w:rPr>
        <w:t>3</w:t>
      </w:r>
      <w:r w:rsidRPr="00DE0EBF">
        <w:fldChar w:fldCharType="end"/>
      </w:r>
      <w:bookmarkEnd w:id="13"/>
      <w:r w:rsidRPr="00DE0EBF">
        <w:t>:</w:t>
      </w:r>
      <w:r>
        <w:t xml:space="preserve"> </w:t>
      </w:r>
      <w:r w:rsidRPr="00DE0EBF">
        <w:t>Example of tabulated bit rate values in Kbit/s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072"/>
        <w:gridCol w:w="980"/>
        <w:gridCol w:w="980"/>
        <w:gridCol w:w="1072"/>
      </w:tblGrid>
      <w:tr w:rsidR="00E13496" w:rsidRPr="00B214F4" w14:paraId="186F0DA3" w14:textId="77777777" w:rsidTr="008F611C">
        <w:trPr>
          <w:jc w:val="center"/>
        </w:trPr>
        <w:tc>
          <w:tcPr>
            <w:tcW w:w="980" w:type="dxa"/>
          </w:tcPr>
          <w:p w14:paraId="4C86DEA0" w14:textId="77777777" w:rsidR="00E13496" w:rsidRPr="00D918F6" w:rsidRDefault="00E13496" w:rsidP="007D1380">
            <w:pPr>
              <w:keepNext/>
              <w:keepLines/>
              <w:tabs>
                <w:tab w:val="left" w:pos="780"/>
              </w:tabs>
              <w:spacing w:before="60" w:after="60"/>
              <w:rPr>
                <w:rFonts w:cs="Arial"/>
                <w:i/>
              </w:rPr>
            </w:pPr>
            <w:r w:rsidRPr="00D918F6">
              <w:rPr>
                <w:rFonts w:cs="Arial"/>
                <w:i/>
              </w:rPr>
              <w:t>Index I+16*K</w:t>
            </w:r>
          </w:p>
        </w:tc>
        <w:tc>
          <w:tcPr>
            <w:tcW w:w="1042" w:type="dxa"/>
          </w:tcPr>
          <w:p w14:paraId="6D1775FE" w14:textId="77777777" w:rsidR="00E13496" w:rsidRPr="00D918F6" w:rsidRDefault="00E13496" w:rsidP="007D1380">
            <w:pPr>
              <w:keepNext/>
              <w:keepLines/>
              <w:tabs>
                <w:tab w:val="left" w:pos="780"/>
              </w:tabs>
              <w:spacing w:before="60" w:after="60"/>
              <w:rPr>
                <w:rFonts w:cs="Arial"/>
                <w:i/>
              </w:rPr>
            </w:pPr>
            <w:r w:rsidRPr="00D918F6">
              <w:rPr>
                <w:rFonts w:cs="Arial"/>
                <w:i/>
              </w:rPr>
              <w:t>K = 0</w:t>
            </w:r>
          </w:p>
        </w:tc>
        <w:tc>
          <w:tcPr>
            <w:tcW w:w="980" w:type="dxa"/>
          </w:tcPr>
          <w:p w14:paraId="38167142" w14:textId="77777777" w:rsidR="00E13496" w:rsidRPr="00D918F6" w:rsidRDefault="00E13496" w:rsidP="007D1380">
            <w:pPr>
              <w:keepNext/>
              <w:keepLines/>
              <w:spacing w:before="60" w:after="60"/>
              <w:rPr>
                <w:rFonts w:cs="Arial"/>
                <w:i/>
              </w:rPr>
            </w:pPr>
            <w:r w:rsidRPr="00D918F6">
              <w:rPr>
                <w:rFonts w:cs="Arial"/>
                <w:i/>
              </w:rPr>
              <w:t>K = 1</w:t>
            </w:r>
          </w:p>
        </w:tc>
        <w:tc>
          <w:tcPr>
            <w:tcW w:w="980" w:type="dxa"/>
          </w:tcPr>
          <w:p w14:paraId="5003BEAD" w14:textId="77777777" w:rsidR="00E13496" w:rsidRPr="00D918F6" w:rsidRDefault="00E13496" w:rsidP="007D1380">
            <w:pPr>
              <w:keepNext/>
              <w:keepLines/>
              <w:spacing w:before="60" w:after="60"/>
              <w:rPr>
                <w:rFonts w:cs="Arial"/>
                <w:i/>
              </w:rPr>
            </w:pPr>
            <w:r w:rsidRPr="00D918F6">
              <w:rPr>
                <w:rFonts w:cs="Arial"/>
                <w:i/>
              </w:rPr>
              <w:t>K = 2</w:t>
            </w:r>
          </w:p>
        </w:tc>
        <w:tc>
          <w:tcPr>
            <w:tcW w:w="1042" w:type="dxa"/>
          </w:tcPr>
          <w:p w14:paraId="3AB6DA8D" w14:textId="77777777" w:rsidR="00E13496" w:rsidRPr="00D918F6" w:rsidRDefault="00E13496" w:rsidP="007D1380">
            <w:pPr>
              <w:spacing w:before="60" w:after="60"/>
              <w:rPr>
                <w:rFonts w:cs="Arial"/>
                <w:i/>
              </w:rPr>
            </w:pPr>
            <w:r w:rsidRPr="00D918F6">
              <w:rPr>
                <w:rFonts w:cs="Arial"/>
                <w:i/>
              </w:rPr>
              <w:t>K = 3</w:t>
            </w:r>
          </w:p>
        </w:tc>
      </w:tr>
      <w:tr w:rsidR="008F611C" w:rsidRPr="00B214F4" w14:paraId="4E440DCB" w14:textId="77777777" w:rsidTr="008F611C">
        <w:trPr>
          <w:jc w:val="center"/>
        </w:trPr>
        <w:tc>
          <w:tcPr>
            <w:tcW w:w="980" w:type="dxa"/>
          </w:tcPr>
          <w:p w14:paraId="776AE201" w14:textId="77777777" w:rsidR="008F611C" w:rsidRPr="00D918F6" w:rsidRDefault="008F611C" w:rsidP="007D1380">
            <w:pPr>
              <w:keepNext/>
              <w:keepLines/>
              <w:tabs>
                <w:tab w:val="left" w:pos="780"/>
              </w:tabs>
              <w:spacing w:before="60" w:after="60"/>
              <w:rPr>
                <w:rFonts w:cs="Arial"/>
                <w:i/>
              </w:rPr>
            </w:pPr>
            <w:r w:rsidRPr="00D918F6">
              <w:rPr>
                <w:rFonts w:cs="Arial"/>
                <w:i/>
              </w:rPr>
              <w:t>I = 0</w:t>
            </w:r>
          </w:p>
        </w:tc>
        <w:tc>
          <w:tcPr>
            <w:tcW w:w="1042" w:type="dxa"/>
            <w:vAlign w:val="bottom"/>
          </w:tcPr>
          <w:p w14:paraId="5A6D3E9E" w14:textId="3497C020" w:rsidR="008F611C" w:rsidRPr="00D918F6" w:rsidRDefault="008F611C" w:rsidP="007D1380">
            <w:pPr>
              <w:keepNext/>
              <w:keepLines/>
              <w:tabs>
                <w:tab w:val="left" w:pos="780"/>
              </w:tabs>
              <w:spacing w:before="60" w:after="60"/>
              <w:rPr>
                <w:rFonts w:cs="Arial"/>
              </w:rPr>
            </w:pPr>
            <w:r w:rsidRPr="007D1380">
              <w:rPr>
                <w:rFonts w:cs="Arial"/>
                <w:color w:val="000000"/>
              </w:rPr>
              <w:t>0</w:t>
            </w:r>
          </w:p>
        </w:tc>
        <w:tc>
          <w:tcPr>
            <w:tcW w:w="980" w:type="dxa"/>
            <w:vAlign w:val="bottom"/>
          </w:tcPr>
          <w:p w14:paraId="2C080FC9" w14:textId="7A1E87B5" w:rsidR="008F611C" w:rsidRPr="00D918F6" w:rsidRDefault="008F611C" w:rsidP="007D1380">
            <w:pPr>
              <w:keepNext/>
              <w:keepLines/>
              <w:spacing w:before="60" w:after="60"/>
              <w:rPr>
                <w:rFonts w:cs="Arial"/>
              </w:rPr>
            </w:pPr>
            <w:r w:rsidRPr="007D1380">
              <w:rPr>
                <w:rFonts w:cs="Arial"/>
                <w:color w:val="000000"/>
              </w:rPr>
              <w:t>100</w:t>
            </w:r>
          </w:p>
        </w:tc>
        <w:tc>
          <w:tcPr>
            <w:tcW w:w="980" w:type="dxa"/>
            <w:vAlign w:val="bottom"/>
          </w:tcPr>
          <w:p w14:paraId="4C526A6F" w14:textId="5CED45D0" w:rsidR="008F611C" w:rsidRPr="00D918F6" w:rsidRDefault="008F611C" w:rsidP="007D1380">
            <w:pPr>
              <w:keepNext/>
              <w:keepLines/>
              <w:spacing w:before="60" w:after="60"/>
              <w:rPr>
                <w:rFonts w:cs="Arial"/>
              </w:rPr>
            </w:pPr>
            <w:r w:rsidRPr="007D1380">
              <w:rPr>
                <w:rFonts w:cs="Arial"/>
                <w:color w:val="000000"/>
              </w:rPr>
              <w:t>700</w:t>
            </w:r>
          </w:p>
        </w:tc>
        <w:tc>
          <w:tcPr>
            <w:tcW w:w="1042" w:type="dxa"/>
            <w:vAlign w:val="bottom"/>
          </w:tcPr>
          <w:p w14:paraId="10CA0B0E" w14:textId="390EB67C" w:rsidR="008F611C" w:rsidRPr="00D918F6" w:rsidRDefault="008F611C" w:rsidP="007D1380">
            <w:pPr>
              <w:spacing w:before="60" w:after="60"/>
              <w:rPr>
                <w:rFonts w:cs="Arial"/>
              </w:rPr>
            </w:pPr>
            <w:r w:rsidRPr="007D1380">
              <w:rPr>
                <w:rFonts w:cs="Arial"/>
                <w:color w:val="000000"/>
              </w:rPr>
              <w:t>4000</w:t>
            </w:r>
          </w:p>
        </w:tc>
      </w:tr>
      <w:tr w:rsidR="008F611C" w:rsidRPr="00B214F4" w14:paraId="5F9EB997" w14:textId="77777777" w:rsidTr="008F611C">
        <w:trPr>
          <w:jc w:val="center"/>
        </w:trPr>
        <w:tc>
          <w:tcPr>
            <w:tcW w:w="980" w:type="dxa"/>
          </w:tcPr>
          <w:p w14:paraId="23D214EA" w14:textId="77777777" w:rsidR="008F611C" w:rsidRPr="00D918F6" w:rsidRDefault="008F611C" w:rsidP="007D1380">
            <w:pPr>
              <w:keepNext/>
              <w:keepLines/>
              <w:spacing w:before="60" w:after="60"/>
              <w:rPr>
                <w:rFonts w:cs="Arial"/>
                <w:i/>
              </w:rPr>
            </w:pPr>
            <w:r w:rsidRPr="00D918F6">
              <w:rPr>
                <w:rFonts w:cs="Arial"/>
                <w:i/>
              </w:rPr>
              <w:t>I = 1</w:t>
            </w:r>
          </w:p>
        </w:tc>
        <w:tc>
          <w:tcPr>
            <w:tcW w:w="1042" w:type="dxa"/>
            <w:vAlign w:val="bottom"/>
          </w:tcPr>
          <w:p w14:paraId="4D792BA0" w14:textId="56CEA1D3" w:rsidR="008F611C" w:rsidRPr="00D918F6" w:rsidRDefault="008F611C" w:rsidP="007D1380">
            <w:pPr>
              <w:keepNext/>
              <w:keepLines/>
              <w:spacing w:before="60" w:after="60"/>
              <w:rPr>
                <w:rFonts w:cs="Arial"/>
              </w:rPr>
            </w:pPr>
            <w:r w:rsidRPr="007D1380">
              <w:rPr>
                <w:rFonts w:cs="Arial"/>
                <w:color w:val="000000"/>
              </w:rPr>
              <w:t>Note1</w:t>
            </w:r>
          </w:p>
        </w:tc>
        <w:tc>
          <w:tcPr>
            <w:tcW w:w="980" w:type="dxa"/>
            <w:vAlign w:val="bottom"/>
          </w:tcPr>
          <w:p w14:paraId="3C8B7211" w14:textId="05B82047" w:rsidR="008F611C" w:rsidRPr="00D918F6" w:rsidRDefault="008F611C" w:rsidP="007D1380">
            <w:pPr>
              <w:keepNext/>
              <w:keepLines/>
              <w:spacing w:before="60" w:after="60"/>
              <w:rPr>
                <w:rFonts w:cs="Arial"/>
              </w:rPr>
            </w:pPr>
            <w:r w:rsidRPr="007D1380">
              <w:rPr>
                <w:rFonts w:cs="Arial"/>
                <w:color w:val="000000"/>
              </w:rPr>
              <w:t>120</w:t>
            </w:r>
          </w:p>
        </w:tc>
        <w:tc>
          <w:tcPr>
            <w:tcW w:w="980" w:type="dxa"/>
            <w:vAlign w:val="bottom"/>
          </w:tcPr>
          <w:p w14:paraId="4CA3C0F4" w14:textId="7AA01018" w:rsidR="008F611C" w:rsidRPr="00D918F6" w:rsidRDefault="008F611C" w:rsidP="007D1380">
            <w:pPr>
              <w:keepNext/>
              <w:keepLines/>
              <w:spacing w:before="60" w:after="60"/>
              <w:rPr>
                <w:rFonts w:cs="Arial"/>
              </w:rPr>
            </w:pPr>
            <w:r w:rsidRPr="007D1380">
              <w:rPr>
                <w:rFonts w:cs="Arial"/>
                <w:color w:val="000000"/>
              </w:rPr>
              <w:t>800</w:t>
            </w:r>
          </w:p>
        </w:tc>
        <w:tc>
          <w:tcPr>
            <w:tcW w:w="1042" w:type="dxa"/>
            <w:vAlign w:val="bottom"/>
          </w:tcPr>
          <w:p w14:paraId="412E351F" w14:textId="0EE9CCC9" w:rsidR="008F611C" w:rsidRPr="00D918F6" w:rsidRDefault="008F611C" w:rsidP="007D1380">
            <w:pPr>
              <w:spacing w:before="60" w:after="60"/>
              <w:rPr>
                <w:rFonts w:cs="Arial"/>
              </w:rPr>
            </w:pPr>
            <w:r w:rsidRPr="007D1380">
              <w:rPr>
                <w:rFonts w:cs="Arial"/>
                <w:color w:val="000000"/>
              </w:rPr>
              <w:t>4500</w:t>
            </w:r>
          </w:p>
        </w:tc>
      </w:tr>
      <w:tr w:rsidR="008F611C" w:rsidRPr="00B214F4" w14:paraId="0DA9BB1E" w14:textId="77777777" w:rsidTr="008F611C">
        <w:trPr>
          <w:jc w:val="center"/>
        </w:trPr>
        <w:tc>
          <w:tcPr>
            <w:tcW w:w="980" w:type="dxa"/>
          </w:tcPr>
          <w:p w14:paraId="6742B430" w14:textId="77777777" w:rsidR="008F611C" w:rsidRPr="00D918F6" w:rsidRDefault="008F611C" w:rsidP="007D1380">
            <w:pPr>
              <w:keepNext/>
              <w:keepLines/>
              <w:spacing w:before="60" w:after="60"/>
              <w:rPr>
                <w:rFonts w:cs="Arial"/>
                <w:i/>
              </w:rPr>
            </w:pPr>
            <w:r w:rsidRPr="00D918F6">
              <w:rPr>
                <w:rFonts w:cs="Arial"/>
                <w:i/>
              </w:rPr>
              <w:t>I = 2</w:t>
            </w:r>
          </w:p>
        </w:tc>
        <w:tc>
          <w:tcPr>
            <w:tcW w:w="1042" w:type="dxa"/>
            <w:vAlign w:val="bottom"/>
          </w:tcPr>
          <w:p w14:paraId="05078995" w14:textId="399F8183" w:rsidR="008F611C" w:rsidRPr="00D918F6" w:rsidRDefault="008F611C" w:rsidP="007D1380">
            <w:pPr>
              <w:keepNext/>
              <w:keepLines/>
              <w:spacing w:before="60" w:after="60"/>
              <w:rPr>
                <w:rFonts w:cs="Arial"/>
              </w:rPr>
            </w:pPr>
            <w:r w:rsidRPr="007D1380">
              <w:rPr>
                <w:rFonts w:cs="Arial"/>
                <w:color w:val="000000"/>
              </w:rPr>
              <w:t>Note2</w:t>
            </w:r>
          </w:p>
        </w:tc>
        <w:tc>
          <w:tcPr>
            <w:tcW w:w="980" w:type="dxa"/>
            <w:vAlign w:val="bottom"/>
          </w:tcPr>
          <w:p w14:paraId="0D35BB13" w14:textId="17EF9E84" w:rsidR="008F611C" w:rsidRPr="00D918F6" w:rsidRDefault="008F611C" w:rsidP="007D1380">
            <w:pPr>
              <w:keepNext/>
              <w:keepLines/>
              <w:spacing w:before="60" w:after="60"/>
              <w:rPr>
                <w:rFonts w:cs="Arial"/>
              </w:rPr>
            </w:pPr>
            <w:r w:rsidRPr="007D1380">
              <w:rPr>
                <w:rFonts w:cs="Arial"/>
                <w:color w:val="000000"/>
              </w:rPr>
              <w:t>140</w:t>
            </w:r>
          </w:p>
        </w:tc>
        <w:tc>
          <w:tcPr>
            <w:tcW w:w="980" w:type="dxa"/>
            <w:vAlign w:val="bottom"/>
          </w:tcPr>
          <w:p w14:paraId="6156863E" w14:textId="1469B83D" w:rsidR="008F611C" w:rsidRPr="00D918F6" w:rsidRDefault="008F611C" w:rsidP="007D1380">
            <w:pPr>
              <w:keepNext/>
              <w:keepLines/>
              <w:spacing w:before="60" w:after="60"/>
              <w:rPr>
                <w:rFonts w:cs="Arial"/>
              </w:rPr>
            </w:pPr>
            <w:r w:rsidRPr="007D1380">
              <w:rPr>
                <w:rFonts w:cs="Arial"/>
                <w:color w:val="000000"/>
              </w:rPr>
              <w:t>900</w:t>
            </w:r>
          </w:p>
        </w:tc>
        <w:tc>
          <w:tcPr>
            <w:tcW w:w="1042" w:type="dxa"/>
            <w:vAlign w:val="bottom"/>
          </w:tcPr>
          <w:p w14:paraId="4F68D728" w14:textId="4DFDB189" w:rsidR="008F611C" w:rsidRPr="00D918F6" w:rsidRDefault="008F611C" w:rsidP="007D1380">
            <w:pPr>
              <w:spacing w:before="60" w:after="60"/>
              <w:rPr>
                <w:rFonts w:cs="Arial"/>
              </w:rPr>
            </w:pPr>
            <w:r w:rsidRPr="007D1380">
              <w:rPr>
                <w:rFonts w:cs="Arial"/>
                <w:color w:val="000000"/>
              </w:rPr>
              <w:t>5000</w:t>
            </w:r>
          </w:p>
        </w:tc>
      </w:tr>
      <w:tr w:rsidR="008F611C" w:rsidRPr="00B214F4" w14:paraId="160B6C9F" w14:textId="77777777" w:rsidTr="008F611C">
        <w:trPr>
          <w:jc w:val="center"/>
        </w:trPr>
        <w:tc>
          <w:tcPr>
            <w:tcW w:w="980" w:type="dxa"/>
          </w:tcPr>
          <w:p w14:paraId="437C2D5D" w14:textId="77777777" w:rsidR="008F611C" w:rsidRPr="00D918F6" w:rsidRDefault="008F611C" w:rsidP="007D1380">
            <w:pPr>
              <w:keepNext/>
              <w:keepLines/>
              <w:spacing w:before="60" w:after="60"/>
              <w:rPr>
                <w:rFonts w:cs="Arial"/>
                <w:i/>
              </w:rPr>
            </w:pPr>
            <w:r w:rsidRPr="00D918F6">
              <w:rPr>
                <w:rFonts w:cs="Arial"/>
                <w:i/>
              </w:rPr>
              <w:t>I = 3</w:t>
            </w:r>
          </w:p>
        </w:tc>
        <w:tc>
          <w:tcPr>
            <w:tcW w:w="1042" w:type="dxa"/>
            <w:vAlign w:val="bottom"/>
          </w:tcPr>
          <w:p w14:paraId="0DE51CDC" w14:textId="338212B0" w:rsidR="008F611C" w:rsidRPr="00D918F6" w:rsidRDefault="008F611C" w:rsidP="007D1380">
            <w:pPr>
              <w:keepNext/>
              <w:keepLines/>
              <w:spacing w:before="60" w:after="60"/>
              <w:rPr>
                <w:rFonts w:cs="Arial"/>
              </w:rPr>
            </w:pPr>
            <w:r w:rsidRPr="007D1380">
              <w:rPr>
                <w:rFonts w:cs="Arial"/>
                <w:color w:val="000000"/>
              </w:rPr>
              <w:t>Reserved</w:t>
            </w:r>
          </w:p>
        </w:tc>
        <w:tc>
          <w:tcPr>
            <w:tcW w:w="980" w:type="dxa"/>
            <w:vAlign w:val="bottom"/>
          </w:tcPr>
          <w:p w14:paraId="2990CFC2" w14:textId="10C62B1C" w:rsidR="008F611C" w:rsidRPr="00D918F6" w:rsidRDefault="008F611C" w:rsidP="007D1380">
            <w:pPr>
              <w:keepNext/>
              <w:keepLines/>
              <w:spacing w:before="60" w:after="60"/>
              <w:rPr>
                <w:rFonts w:cs="Arial"/>
              </w:rPr>
            </w:pPr>
            <w:r w:rsidRPr="007D1380">
              <w:rPr>
                <w:rFonts w:cs="Arial"/>
                <w:color w:val="000000"/>
              </w:rPr>
              <w:t>160</w:t>
            </w:r>
          </w:p>
        </w:tc>
        <w:tc>
          <w:tcPr>
            <w:tcW w:w="980" w:type="dxa"/>
            <w:vAlign w:val="bottom"/>
          </w:tcPr>
          <w:p w14:paraId="337F02EB" w14:textId="2F8AAB33" w:rsidR="008F611C" w:rsidRPr="00D918F6" w:rsidRDefault="008F611C" w:rsidP="007D1380">
            <w:pPr>
              <w:keepNext/>
              <w:keepLines/>
              <w:spacing w:before="60" w:after="60"/>
              <w:rPr>
                <w:rFonts w:cs="Arial"/>
              </w:rPr>
            </w:pPr>
            <w:r w:rsidRPr="007D1380">
              <w:rPr>
                <w:rFonts w:cs="Arial"/>
                <w:color w:val="000000"/>
              </w:rPr>
              <w:t>1000</w:t>
            </w:r>
          </w:p>
        </w:tc>
        <w:tc>
          <w:tcPr>
            <w:tcW w:w="1042" w:type="dxa"/>
            <w:vAlign w:val="bottom"/>
          </w:tcPr>
          <w:p w14:paraId="2A9FC91D" w14:textId="142485E4" w:rsidR="008F611C" w:rsidRPr="00D918F6" w:rsidRDefault="008F611C" w:rsidP="007D1380">
            <w:pPr>
              <w:spacing w:before="60" w:after="60"/>
              <w:rPr>
                <w:rFonts w:cs="Arial"/>
              </w:rPr>
            </w:pPr>
            <w:r w:rsidRPr="007D1380">
              <w:rPr>
                <w:rFonts w:cs="Arial"/>
                <w:color w:val="000000"/>
              </w:rPr>
              <w:t>5500</w:t>
            </w:r>
          </w:p>
        </w:tc>
      </w:tr>
      <w:tr w:rsidR="008F611C" w:rsidRPr="00B214F4" w14:paraId="491DE3C6" w14:textId="77777777" w:rsidTr="008F611C">
        <w:trPr>
          <w:jc w:val="center"/>
        </w:trPr>
        <w:tc>
          <w:tcPr>
            <w:tcW w:w="980" w:type="dxa"/>
          </w:tcPr>
          <w:p w14:paraId="4F52BC32" w14:textId="77777777" w:rsidR="008F611C" w:rsidRPr="00D918F6" w:rsidRDefault="008F611C" w:rsidP="007D1380">
            <w:pPr>
              <w:keepNext/>
              <w:keepLines/>
              <w:spacing w:before="60" w:after="60"/>
              <w:rPr>
                <w:rFonts w:cs="Arial"/>
                <w:i/>
              </w:rPr>
            </w:pPr>
            <w:r w:rsidRPr="00D918F6">
              <w:rPr>
                <w:rFonts w:cs="Arial"/>
                <w:i/>
              </w:rPr>
              <w:t>I = 4</w:t>
            </w:r>
          </w:p>
        </w:tc>
        <w:tc>
          <w:tcPr>
            <w:tcW w:w="1042" w:type="dxa"/>
            <w:vAlign w:val="bottom"/>
          </w:tcPr>
          <w:p w14:paraId="340A98FD" w14:textId="50A57B7A" w:rsidR="008F611C" w:rsidRPr="00D918F6" w:rsidRDefault="008F611C" w:rsidP="007D1380">
            <w:pPr>
              <w:keepNext/>
              <w:keepLines/>
              <w:spacing w:before="60" w:after="60"/>
              <w:rPr>
                <w:rFonts w:cs="Arial"/>
              </w:rPr>
            </w:pPr>
            <w:r w:rsidRPr="007D1380">
              <w:rPr>
                <w:rFonts w:cs="Arial"/>
                <w:color w:val="000000"/>
              </w:rPr>
              <w:t xml:space="preserve">Reserved </w:t>
            </w:r>
          </w:p>
        </w:tc>
        <w:tc>
          <w:tcPr>
            <w:tcW w:w="980" w:type="dxa"/>
            <w:vAlign w:val="bottom"/>
          </w:tcPr>
          <w:p w14:paraId="159BFF0D" w14:textId="56AC1B69" w:rsidR="008F611C" w:rsidRPr="00D918F6" w:rsidRDefault="008F611C" w:rsidP="007D1380">
            <w:pPr>
              <w:keepNext/>
              <w:keepLines/>
              <w:spacing w:before="60" w:after="60"/>
              <w:rPr>
                <w:rFonts w:cs="Arial"/>
              </w:rPr>
            </w:pPr>
            <w:r w:rsidRPr="007D1380">
              <w:rPr>
                <w:rFonts w:cs="Arial"/>
                <w:color w:val="000000"/>
              </w:rPr>
              <w:t>180</w:t>
            </w:r>
          </w:p>
        </w:tc>
        <w:tc>
          <w:tcPr>
            <w:tcW w:w="980" w:type="dxa"/>
            <w:vAlign w:val="bottom"/>
          </w:tcPr>
          <w:p w14:paraId="1C9440BC" w14:textId="72DBD5C6" w:rsidR="008F611C" w:rsidRPr="00D918F6" w:rsidRDefault="008F611C" w:rsidP="007D1380">
            <w:pPr>
              <w:keepNext/>
              <w:keepLines/>
              <w:spacing w:before="60" w:after="60"/>
              <w:rPr>
                <w:rFonts w:cs="Arial"/>
              </w:rPr>
            </w:pPr>
            <w:r w:rsidRPr="007D1380">
              <w:rPr>
                <w:rFonts w:cs="Arial"/>
                <w:color w:val="000000"/>
              </w:rPr>
              <w:t>1100</w:t>
            </w:r>
          </w:p>
        </w:tc>
        <w:tc>
          <w:tcPr>
            <w:tcW w:w="1042" w:type="dxa"/>
            <w:vAlign w:val="bottom"/>
          </w:tcPr>
          <w:p w14:paraId="7E8429CF" w14:textId="787EE251" w:rsidR="008F611C" w:rsidRPr="00D918F6" w:rsidRDefault="008F611C" w:rsidP="007D1380">
            <w:pPr>
              <w:spacing w:before="60" w:after="60"/>
              <w:rPr>
                <w:rFonts w:cs="Arial"/>
              </w:rPr>
            </w:pPr>
            <w:r w:rsidRPr="007D1380">
              <w:rPr>
                <w:rFonts w:cs="Arial"/>
                <w:color w:val="000000"/>
              </w:rPr>
              <w:t>6000</w:t>
            </w:r>
          </w:p>
        </w:tc>
      </w:tr>
      <w:tr w:rsidR="008F611C" w:rsidRPr="00B214F4" w14:paraId="1836A114" w14:textId="77777777" w:rsidTr="008F611C">
        <w:trPr>
          <w:jc w:val="center"/>
        </w:trPr>
        <w:tc>
          <w:tcPr>
            <w:tcW w:w="980" w:type="dxa"/>
          </w:tcPr>
          <w:p w14:paraId="1AB80FA7" w14:textId="77777777" w:rsidR="008F611C" w:rsidRPr="00D918F6" w:rsidRDefault="008F611C" w:rsidP="007D1380">
            <w:pPr>
              <w:keepNext/>
              <w:keepLines/>
              <w:spacing w:before="60" w:after="60"/>
              <w:rPr>
                <w:rFonts w:cs="Arial"/>
                <w:i/>
              </w:rPr>
            </w:pPr>
            <w:r w:rsidRPr="00D918F6">
              <w:rPr>
                <w:rFonts w:cs="Arial"/>
                <w:i/>
              </w:rPr>
              <w:t>I = 5</w:t>
            </w:r>
          </w:p>
        </w:tc>
        <w:tc>
          <w:tcPr>
            <w:tcW w:w="1042" w:type="dxa"/>
            <w:vAlign w:val="bottom"/>
          </w:tcPr>
          <w:p w14:paraId="223D42A6" w14:textId="26036DD3" w:rsidR="008F611C" w:rsidRPr="00D918F6" w:rsidRDefault="008F611C" w:rsidP="007D1380">
            <w:pPr>
              <w:keepNext/>
              <w:keepLines/>
              <w:spacing w:before="60" w:after="60"/>
              <w:rPr>
                <w:rFonts w:cs="Arial"/>
              </w:rPr>
            </w:pPr>
            <w:r w:rsidRPr="007D1380">
              <w:rPr>
                <w:rFonts w:cs="Arial"/>
                <w:color w:val="000000"/>
              </w:rPr>
              <w:t>8</w:t>
            </w:r>
          </w:p>
        </w:tc>
        <w:tc>
          <w:tcPr>
            <w:tcW w:w="980" w:type="dxa"/>
            <w:vAlign w:val="bottom"/>
          </w:tcPr>
          <w:p w14:paraId="2332B100" w14:textId="4362C047" w:rsidR="008F611C" w:rsidRPr="00D918F6" w:rsidRDefault="008F611C" w:rsidP="007D1380">
            <w:pPr>
              <w:keepNext/>
              <w:keepLines/>
              <w:spacing w:before="60" w:after="60"/>
              <w:rPr>
                <w:rFonts w:cs="Arial"/>
              </w:rPr>
            </w:pPr>
            <w:r w:rsidRPr="007D1380">
              <w:rPr>
                <w:rFonts w:cs="Arial"/>
                <w:color w:val="000000"/>
              </w:rPr>
              <w:t>200</w:t>
            </w:r>
          </w:p>
        </w:tc>
        <w:tc>
          <w:tcPr>
            <w:tcW w:w="980" w:type="dxa"/>
            <w:vAlign w:val="bottom"/>
          </w:tcPr>
          <w:p w14:paraId="6ABD068B" w14:textId="36D705E9" w:rsidR="008F611C" w:rsidRPr="00D918F6" w:rsidRDefault="008F611C" w:rsidP="007D1380">
            <w:pPr>
              <w:keepNext/>
              <w:keepLines/>
              <w:spacing w:before="60" w:after="60"/>
              <w:rPr>
                <w:rFonts w:cs="Arial"/>
              </w:rPr>
            </w:pPr>
            <w:r w:rsidRPr="007D1380">
              <w:rPr>
                <w:rFonts w:cs="Arial"/>
                <w:color w:val="000000"/>
              </w:rPr>
              <w:t>1200</w:t>
            </w:r>
          </w:p>
        </w:tc>
        <w:tc>
          <w:tcPr>
            <w:tcW w:w="1042" w:type="dxa"/>
            <w:vAlign w:val="bottom"/>
          </w:tcPr>
          <w:p w14:paraId="70B0EF84" w14:textId="47AAB441" w:rsidR="008F611C" w:rsidRPr="00D918F6" w:rsidRDefault="008F611C" w:rsidP="007D1380">
            <w:pPr>
              <w:spacing w:before="60" w:after="60"/>
              <w:rPr>
                <w:rFonts w:cs="Arial"/>
              </w:rPr>
            </w:pPr>
            <w:r w:rsidRPr="007D1380">
              <w:rPr>
                <w:rFonts w:cs="Arial"/>
                <w:color w:val="000000"/>
              </w:rPr>
              <w:t>6500</w:t>
            </w:r>
          </w:p>
        </w:tc>
      </w:tr>
      <w:tr w:rsidR="008F611C" w:rsidRPr="00B214F4" w14:paraId="187D5D93" w14:textId="77777777" w:rsidTr="008F611C">
        <w:trPr>
          <w:jc w:val="center"/>
        </w:trPr>
        <w:tc>
          <w:tcPr>
            <w:tcW w:w="980" w:type="dxa"/>
          </w:tcPr>
          <w:p w14:paraId="02CE42ED" w14:textId="77777777" w:rsidR="008F611C" w:rsidRPr="00D918F6" w:rsidRDefault="008F611C" w:rsidP="007D1380">
            <w:pPr>
              <w:keepNext/>
              <w:keepLines/>
              <w:spacing w:before="60" w:after="60"/>
              <w:rPr>
                <w:rFonts w:cs="Arial"/>
                <w:i/>
              </w:rPr>
            </w:pPr>
            <w:r w:rsidRPr="00D918F6">
              <w:rPr>
                <w:rFonts w:cs="Arial"/>
                <w:i/>
              </w:rPr>
              <w:t>I = 6</w:t>
            </w:r>
          </w:p>
        </w:tc>
        <w:tc>
          <w:tcPr>
            <w:tcW w:w="1042" w:type="dxa"/>
            <w:vAlign w:val="bottom"/>
          </w:tcPr>
          <w:p w14:paraId="3DEA3C97" w14:textId="000C3453" w:rsidR="008F611C" w:rsidRPr="00D918F6" w:rsidRDefault="008F611C" w:rsidP="007D1380">
            <w:pPr>
              <w:keepNext/>
              <w:keepLines/>
              <w:spacing w:before="60" w:after="60"/>
              <w:rPr>
                <w:rFonts w:cs="Arial"/>
              </w:rPr>
            </w:pPr>
            <w:r w:rsidRPr="007D1380">
              <w:rPr>
                <w:rFonts w:cs="Arial"/>
                <w:color w:val="000000"/>
              </w:rPr>
              <w:t>10</w:t>
            </w:r>
          </w:p>
        </w:tc>
        <w:tc>
          <w:tcPr>
            <w:tcW w:w="980" w:type="dxa"/>
            <w:vAlign w:val="bottom"/>
          </w:tcPr>
          <w:p w14:paraId="5E233310" w14:textId="6CDE22D5" w:rsidR="008F611C" w:rsidRPr="00D918F6" w:rsidRDefault="008F611C" w:rsidP="007D1380">
            <w:pPr>
              <w:keepNext/>
              <w:keepLines/>
              <w:spacing w:before="60" w:after="60"/>
              <w:rPr>
                <w:rFonts w:cs="Arial"/>
              </w:rPr>
            </w:pPr>
            <w:r w:rsidRPr="007D1380">
              <w:rPr>
                <w:rFonts w:cs="Arial"/>
                <w:color w:val="000000"/>
              </w:rPr>
              <w:t>220</w:t>
            </w:r>
          </w:p>
        </w:tc>
        <w:tc>
          <w:tcPr>
            <w:tcW w:w="980" w:type="dxa"/>
            <w:vAlign w:val="bottom"/>
          </w:tcPr>
          <w:p w14:paraId="076AE53A" w14:textId="7CC7ED5E" w:rsidR="008F611C" w:rsidRPr="00D918F6" w:rsidRDefault="008F611C" w:rsidP="007D1380">
            <w:pPr>
              <w:keepNext/>
              <w:keepLines/>
              <w:spacing w:before="60" w:after="60"/>
              <w:rPr>
                <w:rFonts w:cs="Arial"/>
              </w:rPr>
            </w:pPr>
            <w:r w:rsidRPr="007D1380">
              <w:rPr>
                <w:rFonts w:cs="Arial"/>
                <w:color w:val="000000"/>
              </w:rPr>
              <w:t>1300</w:t>
            </w:r>
          </w:p>
        </w:tc>
        <w:tc>
          <w:tcPr>
            <w:tcW w:w="1042" w:type="dxa"/>
            <w:vAlign w:val="bottom"/>
          </w:tcPr>
          <w:p w14:paraId="2AE89194" w14:textId="3653B724" w:rsidR="008F611C" w:rsidRPr="00D918F6" w:rsidRDefault="008F611C" w:rsidP="007D1380">
            <w:pPr>
              <w:spacing w:before="60" w:after="60"/>
              <w:rPr>
                <w:rFonts w:cs="Arial"/>
              </w:rPr>
            </w:pPr>
            <w:r w:rsidRPr="007D1380">
              <w:rPr>
                <w:rFonts w:cs="Arial"/>
                <w:color w:val="000000"/>
              </w:rPr>
              <w:t>7000</w:t>
            </w:r>
          </w:p>
        </w:tc>
      </w:tr>
      <w:tr w:rsidR="008F611C" w:rsidRPr="00B214F4" w14:paraId="06AD40D5" w14:textId="77777777" w:rsidTr="008F611C">
        <w:trPr>
          <w:jc w:val="center"/>
        </w:trPr>
        <w:tc>
          <w:tcPr>
            <w:tcW w:w="980" w:type="dxa"/>
          </w:tcPr>
          <w:p w14:paraId="1C7B9ACF" w14:textId="77777777" w:rsidR="008F611C" w:rsidRPr="00D918F6" w:rsidRDefault="008F611C" w:rsidP="007D1380">
            <w:pPr>
              <w:keepNext/>
              <w:keepLines/>
              <w:spacing w:before="60" w:after="60"/>
              <w:rPr>
                <w:rFonts w:cs="Arial"/>
                <w:i/>
              </w:rPr>
            </w:pPr>
            <w:r w:rsidRPr="00D918F6">
              <w:rPr>
                <w:rFonts w:cs="Arial"/>
                <w:i/>
              </w:rPr>
              <w:t>I = 7</w:t>
            </w:r>
          </w:p>
        </w:tc>
        <w:tc>
          <w:tcPr>
            <w:tcW w:w="1042" w:type="dxa"/>
            <w:vAlign w:val="bottom"/>
          </w:tcPr>
          <w:p w14:paraId="4CEEB8D6" w14:textId="2F03528C" w:rsidR="008F611C" w:rsidRPr="00D918F6" w:rsidRDefault="008F611C" w:rsidP="007D1380">
            <w:pPr>
              <w:keepNext/>
              <w:keepLines/>
              <w:spacing w:before="60" w:after="60"/>
              <w:rPr>
                <w:rFonts w:cs="Arial"/>
              </w:rPr>
            </w:pPr>
            <w:r w:rsidRPr="007D1380">
              <w:rPr>
                <w:rFonts w:cs="Arial"/>
                <w:color w:val="000000"/>
              </w:rPr>
              <w:t>12</w:t>
            </w:r>
          </w:p>
        </w:tc>
        <w:tc>
          <w:tcPr>
            <w:tcW w:w="980" w:type="dxa"/>
            <w:vAlign w:val="bottom"/>
          </w:tcPr>
          <w:p w14:paraId="7D35C813" w14:textId="1DBB79DF" w:rsidR="008F611C" w:rsidRPr="00D918F6" w:rsidRDefault="008F611C" w:rsidP="007D1380">
            <w:pPr>
              <w:keepNext/>
              <w:keepLines/>
              <w:spacing w:before="60" w:after="60"/>
              <w:rPr>
                <w:rFonts w:cs="Arial"/>
              </w:rPr>
            </w:pPr>
            <w:r w:rsidRPr="007D1380">
              <w:rPr>
                <w:rFonts w:cs="Arial"/>
                <w:color w:val="000000"/>
              </w:rPr>
              <w:t>240</w:t>
            </w:r>
          </w:p>
        </w:tc>
        <w:tc>
          <w:tcPr>
            <w:tcW w:w="980" w:type="dxa"/>
            <w:vAlign w:val="bottom"/>
          </w:tcPr>
          <w:p w14:paraId="1349750B" w14:textId="4B21299D" w:rsidR="008F611C" w:rsidRPr="00D918F6" w:rsidRDefault="008F611C" w:rsidP="007D1380">
            <w:pPr>
              <w:keepNext/>
              <w:keepLines/>
              <w:spacing w:before="60" w:after="60"/>
              <w:rPr>
                <w:rFonts w:cs="Arial"/>
              </w:rPr>
            </w:pPr>
            <w:r w:rsidRPr="007D1380">
              <w:rPr>
                <w:rFonts w:cs="Arial"/>
                <w:color w:val="000000"/>
              </w:rPr>
              <w:t>1400</w:t>
            </w:r>
          </w:p>
        </w:tc>
        <w:tc>
          <w:tcPr>
            <w:tcW w:w="1042" w:type="dxa"/>
            <w:vAlign w:val="bottom"/>
          </w:tcPr>
          <w:p w14:paraId="041BEF75" w14:textId="1659C7C0" w:rsidR="008F611C" w:rsidRPr="00D918F6" w:rsidRDefault="008F611C" w:rsidP="007D1380">
            <w:pPr>
              <w:spacing w:before="60" w:after="60"/>
              <w:rPr>
                <w:rFonts w:cs="Arial"/>
              </w:rPr>
            </w:pPr>
            <w:r w:rsidRPr="007D1380">
              <w:rPr>
                <w:rFonts w:cs="Arial"/>
                <w:color w:val="000000"/>
              </w:rPr>
              <w:t>7500</w:t>
            </w:r>
          </w:p>
        </w:tc>
      </w:tr>
      <w:tr w:rsidR="008F611C" w:rsidRPr="00B214F4" w14:paraId="7A3DD295" w14:textId="77777777" w:rsidTr="008F611C">
        <w:trPr>
          <w:jc w:val="center"/>
        </w:trPr>
        <w:tc>
          <w:tcPr>
            <w:tcW w:w="980" w:type="dxa"/>
          </w:tcPr>
          <w:p w14:paraId="3F9CD94F" w14:textId="77777777" w:rsidR="008F611C" w:rsidRPr="00D918F6" w:rsidRDefault="008F611C" w:rsidP="007D1380">
            <w:pPr>
              <w:keepNext/>
              <w:keepLines/>
              <w:spacing w:before="60" w:after="60"/>
              <w:rPr>
                <w:rFonts w:cs="Arial"/>
                <w:i/>
              </w:rPr>
            </w:pPr>
            <w:r w:rsidRPr="00D918F6">
              <w:rPr>
                <w:rFonts w:cs="Arial"/>
                <w:i/>
              </w:rPr>
              <w:t>I = 8</w:t>
            </w:r>
          </w:p>
        </w:tc>
        <w:tc>
          <w:tcPr>
            <w:tcW w:w="1042" w:type="dxa"/>
            <w:vAlign w:val="bottom"/>
          </w:tcPr>
          <w:p w14:paraId="7F4992CC" w14:textId="37C0D5C4" w:rsidR="008F611C" w:rsidRPr="00D918F6" w:rsidRDefault="008F611C" w:rsidP="007D1380">
            <w:pPr>
              <w:keepNext/>
              <w:keepLines/>
              <w:spacing w:before="60" w:after="60"/>
              <w:rPr>
                <w:rFonts w:cs="Arial"/>
              </w:rPr>
            </w:pPr>
            <w:r w:rsidRPr="007D1380">
              <w:rPr>
                <w:rFonts w:cs="Arial"/>
                <w:color w:val="000000"/>
              </w:rPr>
              <w:t>16</w:t>
            </w:r>
          </w:p>
        </w:tc>
        <w:tc>
          <w:tcPr>
            <w:tcW w:w="980" w:type="dxa"/>
            <w:vAlign w:val="bottom"/>
          </w:tcPr>
          <w:p w14:paraId="449199EA" w14:textId="038916A5" w:rsidR="008F611C" w:rsidRPr="00D918F6" w:rsidRDefault="008F611C" w:rsidP="007D1380">
            <w:pPr>
              <w:keepNext/>
              <w:keepLines/>
              <w:spacing w:before="60" w:after="60"/>
              <w:rPr>
                <w:rFonts w:cs="Arial"/>
              </w:rPr>
            </w:pPr>
            <w:r w:rsidRPr="007D1380">
              <w:rPr>
                <w:rFonts w:cs="Arial"/>
                <w:color w:val="000000"/>
              </w:rPr>
              <w:t>260</w:t>
            </w:r>
          </w:p>
        </w:tc>
        <w:tc>
          <w:tcPr>
            <w:tcW w:w="980" w:type="dxa"/>
            <w:vAlign w:val="bottom"/>
          </w:tcPr>
          <w:p w14:paraId="20CA7EF3" w14:textId="76AE0158" w:rsidR="008F611C" w:rsidRPr="00D918F6" w:rsidRDefault="008F611C" w:rsidP="007D1380">
            <w:pPr>
              <w:keepNext/>
              <w:keepLines/>
              <w:spacing w:before="60" w:after="60"/>
              <w:rPr>
                <w:rFonts w:cs="Arial"/>
              </w:rPr>
            </w:pPr>
            <w:r w:rsidRPr="007D1380">
              <w:rPr>
                <w:rFonts w:cs="Arial"/>
                <w:color w:val="000000"/>
              </w:rPr>
              <w:t>1500</w:t>
            </w:r>
          </w:p>
        </w:tc>
        <w:tc>
          <w:tcPr>
            <w:tcW w:w="1042" w:type="dxa"/>
            <w:vAlign w:val="bottom"/>
          </w:tcPr>
          <w:p w14:paraId="1374FB0F" w14:textId="5173DF08" w:rsidR="008F611C" w:rsidRPr="00D918F6" w:rsidRDefault="008F611C" w:rsidP="007D1380">
            <w:pPr>
              <w:spacing w:before="60" w:after="60"/>
              <w:rPr>
                <w:rFonts w:cs="Arial"/>
              </w:rPr>
            </w:pPr>
            <w:r w:rsidRPr="007D1380">
              <w:rPr>
                <w:rFonts w:cs="Arial"/>
                <w:color w:val="000000"/>
              </w:rPr>
              <w:t>8000</w:t>
            </w:r>
          </w:p>
        </w:tc>
      </w:tr>
      <w:tr w:rsidR="008F611C" w:rsidRPr="00B214F4" w14:paraId="36C5E1D7" w14:textId="77777777" w:rsidTr="008F611C">
        <w:trPr>
          <w:jc w:val="center"/>
        </w:trPr>
        <w:tc>
          <w:tcPr>
            <w:tcW w:w="980" w:type="dxa"/>
          </w:tcPr>
          <w:p w14:paraId="30C48621" w14:textId="77777777" w:rsidR="008F611C" w:rsidRPr="00D918F6" w:rsidRDefault="008F611C" w:rsidP="007D1380">
            <w:pPr>
              <w:keepNext/>
              <w:keepLines/>
              <w:spacing w:before="60" w:after="60"/>
              <w:rPr>
                <w:rFonts w:cs="Arial"/>
                <w:i/>
              </w:rPr>
            </w:pPr>
            <w:r w:rsidRPr="00D918F6">
              <w:rPr>
                <w:rFonts w:cs="Arial"/>
                <w:i/>
              </w:rPr>
              <w:t>I = 9</w:t>
            </w:r>
          </w:p>
        </w:tc>
        <w:tc>
          <w:tcPr>
            <w:tcW w:w="1042" w:type="dxa"/>
            <w:vAlign w:val="bottom"/>
          </w:tcPr>
          <w:p w14:paraId="7E5A7E52" w14:textId="15F53FB5" w:rsidR="008F611C" w:rsidRPr="00D918F6" w:rsidRDefault="008F611C" w:rsidP="007D1380">
            <w:pPr>
              <w:keepNext/>
              <w:keepLines/>
              <w:spacing w:before="60" w:after="60"/>
              <w:rPr>
                <w:rFonts w:cs="Arial"/>
              </w:rPr>
            </w:pPr>
            <w:r w:rsidRPr="007D1380">
              <w:rPr>
                <w:rFonts w:cs="Arial"/>
                <w:color w:val="000000"/>
              </w:rPr>
              <w:t>20</w:t>
            </w:r>
          </w:p>
        </w:tc>
        <w:tc>
          <w:tcPr>
            <w:tcW w:w="980" w:type="dxa"/>
            <w:vAlign w:val="bottom"/>
          </w:tcPr>
          <w:p w14:paraId="70AD03ED" w14:textId="2A2D10D7" w:rsidR="008F611C" w:rsidRPr="00D918F6" w:rsidRDefault="008F611C" w:rsidP="007D1380">
            <w:pPr>
              <w:keepNext/>
              <w:keepLines/>
              <w:spacing w:before="60" w:after="60"/>
              <w:rPr>
                <w:rFonts w:cs="Arial"/>
              </w:rPr>
            </w:pPr>
            <w:r w:rsidRPr="007D1380">
              <w:rPr>
                <w:rFonts w:cs="Arial"/>
                <w:color w:val="000000"/>
              </w:rPr>
              <w:t>280</w:t>
            </w:r>
          </w:p>
        </w:tc>
        <w:tc>
          <w:tcPr>
            <w:tcW w:w="980" w:type="dxa"/>
            <w:vAlign w:val="bottom"/>
          </w:tcPr>
          <w:p w14:paraId="387C89EB" w14:textId="09AB7C08" w:rsidR="008F611C" w:rsidRPr="00D918F6" w:rsidRDefault="008F611C" w:rsidP="007D1380">
            <w:pPr>
              <w:keepNext/>
              <w:keepLines/>
              <w:spacing w:before="60" w:after="60"/>
              <w:rPr>
                <w:rFonts w:cs="Arial"/>
              </w:rPr>
            </w:pPr>
            <w:r w:rsidRPr="007D1380">
              <w:rPr>
                <w:rFonts w:cs="Arial"/>
                <w:color w:val="000000"/>
              </w:rPr>
              <w:t>1750</w:t>
            </w:r>
          </w:p>
        </w:tc>
        <w:tc>
          <w:tcPr>
            <w:tcW w:w="1042" w:type="dxa"/>
            <w:vAlign w:val="bottom"/>
          </w:tcPr>
          <w:p w14:paraId="1CC3C8BA" w14:textId="4B812977" w:rsidR="008F611C" w:rsidRPr="00D918F6" w:rsidRDefault="007C0FC6" w:rsidP="007D1380">
            <w:pPr>
              <w:spacing w:before="60" w:after="60"/>
              <w:rPr>
                <w:rFonts w:cs="Arial"/>
              </w:rPr>
            </w:pPr>
            <w:r w:rsidRPr="007D1380">
              <w:rPr>
                <w:rFonts w:cs="Arial"/>
                <w:color w:val="000000"/>
              </w:rPr>
              <w:t>Reserved</w:t>
            </w:r>
          </w:p>
        </w:tc>
      </w:tr>
      <w:tr w:rsidR="008F611C" w:rsidRPr="00B214F4" w14:paraId="4A40758A" w14:textId="77777777" w:rsidTr="008F611C">
        <w:trPr>
          <w:jc w:val="center"/>
        </w:trPr>
        <w:tc>
          <w:tcPr>
            <w:tcW w:w="980" w:type="dxa"/>
          </w:tcPr>
          <w:p w14:paraId="6075B7B7" w14:textId="77777777" w:rsidR="008F611C" w:rsidRPr="00D918F6" w:rsidRDefault="008F611C" w:rsidP="007D1380">
            <w:pPr>
              <w:keepNext/>
              <w:keepLines/>
              <w:spacing w:before="60" w:after="60"/>
              <w:rPr>
                <w:rFonts w:cs="Arial"/>
                <w:i/>
              </w:rPr>
            </w:pPr>
            <w:r w:rsidRPr="00D918F6">
              <w:rPr>
                <w:rFonts w:cs="Arial"/>
                <w:i/>
              </w:rPr>
              <w:t>I = 10</w:t>
            </w:r>
          </w:p>
        </w:tc>
        <w:tc>
          <w:tcPr>
            <w:tcW w:w="1042" w:type="dxa"/>
            <w:vAlign w:val="bottom"/>
          </w:tcPr>
          <w:p w14:paraId="1F15D3AE" w14:textId="494B262B" w:rsidR="008F611C" w:rsidRPr="00D918F6" w:rsidRDefault="008F611C" w:rsidP="007D1380">
            <w:pPr>
              <w:keepNext/>
              <w:keepLines/>
              <w:spacing w:before="60" w:after="60"/>
              <w:rPr>
                <w:rFonts w:cs="Arial"/>
              </w:rPr>
            </w:pPr>
            <w:r w:rsidRPr="007D1380">
              <w:rPr>
                <w:rFonts w:cs="Arial"/>
                <w:color w:val="000000"/>
              </w:rPr>
              <w:t>24</w:t>
            </w:r>
          </w:p>
        </w:tc>
        <w:tc>
          <w:tcPr>
            <w:tcW w:w="980" w:type="dxa"/>
            <w:vAlign w:val="bottom"/>
          </w:tcPr>
          <w:p w14:paraId="236678C7" w14:textId="7828ACB0" w:rsidR="008F611C" w:rsidRPr="00D918F6" w:rsidRDefault="008F611C" w:rsidP="007D1380">
            <w:pPr>
              <w:keepNext/>
              <w:keepLines/>
              <w:spacing w:before="60" w:after="60"/>
              <w:rPr>
                <w:rFonts w:cs="Arial"/>
              </w:rPr>
            </w:pPr>
            <w:r w:rsidRPr="007D1380">
              <w:rPr>
                <w:rFonts w:cs="Arial"/>
                <w:color w:val="000000"/>
              </w:rPr>
              <w:t>300</w:t>
            </w:r>
          </w:p>
        </w:tc>
        <w:tc>
          <w:tcPr>
            <w:tcW w:w="980" w:type="dxa"/>
            <w:vAlign w:val="bottom"/>
          </w:tcPr>
          <w:p w14:paraId="2D343778" w14:textId="337FF2DF" w:rsidR="008F611C" w:rsidRPr="00D918F6" w:rsidRDefault="008F611C" w:rsidP="007D1380">
            <w:pPr>
              <w:keepNext/>
              <w:keepLines/>
              <w:spacing w:before="60" w:after="60"/>
              <w:rPr>
                <w:rFonts w:cs="Arial"/>
              </w:rPr>
            </w:pPr>
            <w:r w:rsidRPr="007D1380">
              <w:rPr>
                <w:rFonts w:cs="Arial"/>
                <w:color w:val="000000"/>
              </w:rPr>
              <w:t>2000</w:t>
            </w:r>
          </w:p>
        </w:tc>
        <w:tc>
          <w:tcPr>
            <w:tcW w:w="1042" w:type="dxa"/>
            <w:vAlign w:val="bottom"/>
          </w:tcPr>
          <w:p w14:paraId="4740D3E1" w14:textId="2770FDC2" w:rsidR="008F611C" w:rsidRPr="00D918F6" w:rsidRDefault="008F611C" w:rsidP="007D1380">
            <w:pPr>
              <w:spacing w:before="60" w:after="60"/>
              <w:rPr>
                <w:rFonts w:cs="Arial"/>
              </w:rPr>
            </w:pPr>
            <w:r w:rsidRPr="007D1380">
              <w:rPr>
                <w:rFonts w:cs="Arial"/>
                <w:color w:val="000000"/>
              </w:rPr>
              <w:t>Reserved</w:t>
            </w:r>
          </w:p>
        </w:tc>
      </w:tr>
      <w:tr w:rsidR="008F611C" w:rsidRPr="00B214F4" w14:paraId="55527B85" w14:textId="77777777" w:rsidTr="008F611C">
        <w:trPr>
          <w:jc w:val="center"/>
        </w:trPr>
        <w:tc>
          <w:tcPr>
            <w:tcW w:w="980" w:type="dxa"/>
          </w:tcPr>
          <w:p w14:paraId="25E9FA10" w14:textId="77777777" w:rsidR="008F611C" w:rsidRPr="00D918F6" w:rsidRDefault="008F611C" w:rsidP="007D1380">
            <w:pPr>
              <w:keepNext/>
              <w:keepLines/>
              <w:spacing w:before="60" w:after="60"/>
              <w:rPr>
                <w:rFonts w:cs="Arial"/>
                <w:i/>
              </w:rPr>
            </w:pPr>
            <w:r w:rsidRPr="00D918F6">
              <w:rPr>
                <w:rFonts w:cs="Arial"/>
                <w:i/>
              </w:rPr>
              <w:t>I = 11</w:t>
            </w:r>
          </w:p>
        </w:tc>
        <w:tc>
          <w:tcPr>
            <w:tcW w:w="1042" w:type="dxa"/>
            <w:vAlign w:val="bottom"/>
          </w:tcPr>
          <w:p w14:paraId="1C2B03DE" w14:textId="6E6267E1" w:rsidR="008F611C" w:rsidRPr="00D918F6" w:rsidRDefault="008F611C" w:rsidP="007D1380">
            <w:pPr>
              <w:keepNext/>
              <w:keepLines/>
              <w:spacing w:before="60" w:after="60"/>
              <w:rPr>
                <w:rFonts w:cs="Arial"/>
              </w:rPr>
            </w:pPr>
            <w:r w:rsidRPr="007D1380">
              <w:rPr>
                <w:rFonts w:cs="Arial"/>
                <w:color w:val="000000"/>
              </w:rPr>
              <w:t>28</w:t>
            </w:r>
          </w:p>
        </w:tc>
        <w:tc>
          <w:tcPr>
            <w:tcW w:w="980" w:type="dxa"/>
            <w:vAlign w:val="bottom"/>
          </w:tcPr>
          <w:p w14:paraId="39401D23" w14:textId="24FC59CD" w:rsidR="008F611C" w:rsidRPr="00D918F6" w:rsidRDefault="008F611C" w:rsidP="007D1380">
            <w:pPr>
              <w:keepNext/>
              <w:keepLines/>
              <w:spacing w:before="60" w:after="60"/>
              <w:rPr>
                <w:rFonts w:cs="Arial"/>
              </w:rPr>
            </w:pPr>
            <w:r w:rsidRPr="007D1380">
              <w:rPr>
                <w:rFonts w:cs="Arial"/>
                <w:color w:val="000000"/>
              </w:rPr>
              <w:t>350</w:t>
            </w:r>
          </w:p>
        </w:tc>
        <w:tc>
          <w:tcPr>
            <w:tcW w:w="980" w:type="dxa"/>
            <w:vAlign w:val="bottom"/>
          </w:tcPr>
          <w:p w14:paraId="6BAA981C" w14:textId="65CD0041" w:rsidR="008F611C" w:rsidRPr="00D918F6" w:rsidRDefault="008F611C" w:rsidP="007D1380">
            <w:pPr>
              <w:keepNext/>
              <w:keepLines/>
              <w:spacing w:before="60" w:after="60"/>
              <w:rPr>
                <w:rFonts w:cs="Arial"/>
              </w:rPr>
            </w:pPr>
            <w:r w:rsidRPr="007D1380">
              <w:rPr>
                <w:rFonts w:cs="Arial"/>
                <w:color w:val="000000"/>
              </w:rPr>
              <w:t>2250</w:t>
            </w:r>
          </w:p>
        </w:tc>
        <w:tc>
          <w:tcPr>
            <w:tcW w:w="1042" w:type="dxa"/>
            <w:vAlign w:val="bottom"/>
          </w:tcPr>
          <w:p w14:paraId="0A9A668E" w14:textId="0E08B806" w:rsidR="008F611C" w:rsidRPr="00D918F6" w:rsidRDefault="008F611C" w:rsidP="007D1380">
            <w:pPr>
              <w:spacing w:before="60" w:after="60"/>
              <w:rPr>
                <w:rFonts w:cs="Arial"/>
              </w:rPr>
            </w:pPr>
            <w:r w:rsidRPr="007D1380">
              <w:rPr>
                <w:rFonts w:cs="Arial"/>
                <w:color w:val="000000"/>
              </w:rPr>
              <w:t>Reserved</w:t>
            </w:r>
          </w:p>
        </w:tc>
      </w:tr>
      <w:tr w:rsidR="008F611C" w:rsidRPr="00B214F4" w14:paraId="55EDA1FC" w14:textId="77777777" w:rsidTr="008F611C">
        <w:trPr>
          <w:jc w:val="center"/>
        </w:trPr>
        <w:tc>
          <w:tcPr>
            <w:tcW w:w="980" w:type="dxa"/>
          </w:tcPr>
          <w:p w14:paraId="58598DA2" w14:textId="77777777" w:rsidR="008F611C" w:rsidRPr="00D918F6" w:rsidRDefault="008F611C" w:rsidP="007D1380">
            <w:pPr>
              <w:keepNext/>
              <w:keepLines/>
              <w:spacing w:before="60" w:after="60"/>
              <w:rPr>
                <w:rFonts w:cs="Arial"/>
                <w:i/>
              </w:rPr>
            </w:pPr>
            <w:r w:rsidRPr="00D918F6">
              <w:rPr>
                <w:rFonts w:cs="Arial"/>
                <w:i/>
              </w:rPr>
              <w:t>I = 12</w:t>
            </w:r>
          </w:p>
        </w:tc>
        <w:tc>
          <w:tcPr>
            <w:tcW w:w="1042" w:type="dxa"/>
            <w:vAlign w:val="bottom"/>
          </w:tcPr>
          <w:p w14:paraId="7E9B6467" w14:textId="3EB6FF04" w:rsidR="008F611C" w:rsidRPr="00D918F6" w:rsidRDefault="008F611C" w:rsidP="007D1380">
            <w:pPr>
              <w:keepNext/>
              <w:keepLines/>
              <w:spacing w:before="60" w:after="60"/>
              <w:rPr>
                <w:rFonts w:cs="Arial"/>
              </w:rPr>
            </w:pPr>
            <w:r w:rsidRPr="007D1380">
              <w:rPr>
                <w:rFonts w:cs="Arial"/>
                <w:color w:val="000000"/>
              </w:rPr>
              <w:t>32</w:t>
            </w:r>
          </w:p>
        </w:tc>
        <w:tc>
          <w:tcPr>
            <w:tcW w:w="980" w:type="dxa"/>
            <w:vAlign w:val="bottom"/>
          </w:tcPr>
          <w:p w14:paraId="2A67BA7B" w14:textId="720D79D8" w:rsidR="008F611C" w:rsidRPr="00D918F6" w:rsidRDefault="008F611C" w:rsidP="007D1380">
            <w:pPr>
              <w:keepNext/>
              <w:keepLines/>
              <w:spacing w:before="60" w:after="60"/>
              <w:rPr>
                <w:rFonts w:cs="Arial"/>
              </w:rPr>
            </w:pPr>
            <w:r w:rsidRPr="007D1380">
              <w:rPr>
                <w:rFonts w:cs="Arial"/>
                <w:color w:val="000000"/>
              </w:rPr>
              <w:t>400</w:t>
            </w:r>
          </w:p>
        </w:tc>
        <w:tc>
          <w:tcPr>
            <w:tcW w:w="980" w:type="dxa"/>
            <w:vAlign w:val="bottom"/>
          </w:tcPr>
          <w:p w14:paraId="6869CC49" w14:textId="37D11D6D" w:rsidR="008F611C" w:rsidRPr="00D918F6" w:rsidRDefault="008F611C" w:rsidP="007D1380">
            <w:pPr>
              <w:keepNext/>
              <w:keepLines/>
              <w:spacing w:before="60" w:after="60"/>
              <w:rPr>
                <w:rFonts w:cs="Arial"/>
              </w:rPr>
            </w:pPr>
            <w:r w:rsidRPr="007D1380">
              <w:rPr>
                <w:rFonts w:cs="Arial"/>
                <w:color w:val="000000"/>
              </w:rPr>
              <w:t>2500</w:t>
            </w:r>
          </w:p>
        </w:tc>
        <w:tc>
          <w:tcPr>
            <w:tcW w:w="1042" w:type="dxa"/>
            <w:vAlign w:val="bottom"/>
          </w:tcPr>
          <w:p w14:paraId="3DCEF0ED" w14:textId="4F88709B" w:rsidR="008F611C" w:rsidRPr="00D918F6" w:rsidRDefault="008F611C" w:rsidP="007D1380">
            <w:pPr>
              <w:spacing w:before="60" w:after="60"/>
              <w:rPr>
                <w:rFonts w:cs="Arial"/>
              </w:rPr>
            </w:pPr>
            <w:r w:rsidRPr="007D1380">
              <w:rPr>
                <w:rFonts w:cs="Arial"/>
                <w:color w:val="000000"/>
              </w:rPr>
              <w:t>Reserved</w:t>
            </w:r>
          </w:p>
        </w:tc>
      </w:tr>
      <w:tr w:rsidR="008F611C" w:rsidRPr="00B214F4" w14:paraId="291FF3A8" w14:textId="77777777" w:rsidTr="008F611C">
        <w:trPr>
          <w:jc w:val="center"/>
        </w:trPr>
        <w:tc>
          <w:tcPr>
            <w:tcW w:w="980" w:type="dxa"/>
          </w:tcPr>
          <w:p w14:paraId="186C1D03" w14:textId="77777777" w:rsidR="008F611C" w:rsidRPr="00D918F6" w:rsidRDefault="008F611C" w:rsidP="007D1380">
            <w:pPr>
              <w:keepNext/>
              <w:keepLines/>
              <w:spacing w:before="60" w:after="60"/>
              <w:rPr>
                <w:rFonts w:cs="Arial"/>
                <w:i/>
              </w:rPr>
            </w:pPr>
            <w:r w:rsidRPr="00D918F6">
              <w:rPr>
                <w:rFonts w:cs="Arial"/>
                <w:i/>
              </w:rPr>
              <w:t>I = 13</w:t>
            </w:r>
          </w:p>
        </w:tc>
        <w:tc>
          <w:tcPr>
            <w:tcW w:w="1042" w:type="dxa"/>
            <w:vAlign w:val="bottom"/>
          </w:tcPr>
          <w:p w14:paraId="06A1B51D" w14:textId="651FAA54" w:rsidR="008F611C" w:rsidRPr="00D918F6" w:rsidRDefault="008F611C" w:rsidP="007D1380">
            <w:pPr>
              <w:keepNext/>
              <w:keepLines/>
              <w:spacing w:before="60" w:after="60"/>
              <w:rPr>
                <w:rFonts w:cs="Arial"/>
              </w:rPr>
            </w:pPr>
            <w:r w:rsidRPr="007D1380">
              <w:rPr>
                <w:rFonts w:cs="Arial"/>
                <w:color w:val="000000"/>
              </w:rPr>
              <w:t>48</w:t>
            </w:r>
          </w:p>
        </w:tc>
        <w:tc>
          <w:tcPr>
            <w:tcW w:w="980" w:type="dxa"/>
            <w:vAlign w:val="bottom"/>
          </w:tcPr>
          <w:p w14:paraId="04ADD5C8" w14:textId="70C300D1" w:rsidR="008F611C" w:rsidRPr="00D918F6" w:rsidRDefault="008F611C" w:rsidP="007D1380">
            <w:pPr>
              <w:keepNext/>
              <w:keepLines/>
              <w:spacing w:before="60" w:after="60"/>
              <w:rPr>
                <w:rFonts w:cs="Arial"/>
              </w:rPr>
            </w:pPr>
            <w:r w:rsidRPr="007D1380">
              <w:rPr>
                <w:rFonts w:cs="Arial"/>
                <w:color w:val="000000"/>
              </w:rPr>
              <w:t>450</w:t>
            </w:r>
          </w:p>
        </w:tc>
        <w:tc>
          <w:tcPr>
            <w:tcW w:w="980" w:type="dxa"/>
            <w:vAlign w:val="bottom"/>
          </w:tcPr>
          <w:p w14:paraId="1BEF0EA2" w14:textId="08B7A6D1" w:rsidR="008F611C" w:rsidRPr="00D918F6" w:rsidRDefault="008F611C" w:rsidP="007D1380">
            <w:pPr>
              <w:keepNext/>
              <w:keepLines/>
              <w:spacing w:before="60" w:after="60"/>
              <w:rPr>
                <w:rFonts w:cs="Arial"/>
              </w:rPr>
            </w:pPr>
            <w:r w:rsidRPr="007D1380">
              <w:rPr>
                <w:rFonts w:cs="Arial"/>
                <w:color w:val="000000"/>
              </w:rPr>
              <w:t>2750</w:t>
            </w:r>
          </w:p>
        </w:tc>
        <w:tc>
          <w:tcPr>
            <w:tcW w:w="1042" w:type="dxa"/>
            <w:vAlign w:val="bottom"/>
          </w:tcPr>
          <w:p w14:paraId="3D112070" w14:textId="53FB43C0" w:rsidR="008F611C" w:rsidRPr="00D918F6" w:rsidRDefault="008F611C" w:rsidP="007D1380">
            <w:pPr>
              <w:spacing w:before="60" w:after="60"/>
              <w:rPr>
                <w:rFonts w:cs="Arial"/>
              </w:rPr>
            </w:pPr>
            <w:r w:rsidRPr="007D1380">
              <w:rPr>
                <w:rFonts w:cs="Arial"/>
                <w:color w:val="000000"/>
              </w:rPr>
              <w:t>Reserved</w:t>
            </w:r>
          </w:p>
        </w:tc>
      </w:tr>
      <w:tr w:rsidR="008F611C" w:rsidRPr="00B214F4" w14:paraId="7711E35B" w14:textId="77777777" w:rsidTr="008F611C">
        <w:trPr>
          <w:jc w:val="center"/>
        </w:trPr>
        <w:tc>
          <w:tcPr>
            <w:tcW w:w="980" w:type="dxa"/>
          </w:tcPr>
          <w:p w14:paraId="49D341BB" w14:textId="77777777" w:rsidR="008F611C" w:rsidRPr="00D918F6" w:rsidRDefault="008F611C" w:rsidP="007D1380">
            <w:pPr>
              <w:keepNext/>
              <w:keepLines/>
              <w:spacing w:before="60" w:after="60"/>
              <w:rPr>
                <w:rFonts w:cs="Arial"/>
                <w:i/>
              </w:rPr>
            </w:pPr>
            <w:r w:rsidRPr="00D918F6">
              <w:rPr>
                <w:rFonts w:cs="Arial"/>
                <w:i/>
              </w:rPr>
              <w:t>I = 14</w:t>
            </w:r>
          </w:p>
        </w:tc>
        <w:tc>
          <w:tcPr>
            <w:tcW w:w="1042" w:type="dxa"/>
            <w:vAlign w:val="bottom"/>
          </w:tcPr>
          <w:p w14:paraId="488D8AA2" w14:textId="78BEC545" w:rsidR="008F611C" w:rsidRPr="00D918F6" w:rsidRDefault="008F611C" w:rsidP="007D1380">
            <w:pPr>
              <w:keepNext/>
              <w:keepLines/>
              <w:spacing w:before="60" w:after="60"/>
              <w:rPr>
                <w:rFonts w:cs="Arial"/>
              </w:rPr>
            </w:pPr>
            <w:r w:rsidRPr="007D1380">
              <w:rPr>
                <w:rFonts w:cs="Arial"/>
                <w:color w:val="000000"/>
              </w:rPr>
              <w:t>64</w:t>
            </w:r>
          </w:p>
        </w:tc>
        <w:tc>
          <w:tcPr>
            <w:tcW w:w="980" w:type="dxa"/>
            <w:vAlign w:val="bottom"/>
          </w:tcPr>
          <w:p w14:paraId="790C51AC" w14:textId="662F9E54" w:rsidR="008F611C" w:rsidRPr="00D918F6" w:rsidRDefault="008F611C" w:rsidP="007D1380">
            <w:pPr>
              <w:keepNext/>
              <w:keepLines/>
              <w:spacing w:before="60" w:after="60"/>
              <w:rPr>
                <w:rFonts w:cs="Arial"/>
              </w:rPr>
            </w:pPr>
            <w:r w:rsidRPr="007D1380">
              <w:rPr>
                <w:rFonts w:cs="Arial"/>
                <w:color w:val="000000"/>
              </w:rPr>
              <w:t>500</w:t>
            </w:r>
          </w:p>
        </w:tc>
        <w:tc>
          <w:tcPr>
            <w:tcW w:w="980" w:type="dxa"/>
            <w:vAlign w:val="bottom"/>
          </w:tcPr>
          <w:p w14:paraId="68A6381B" w14:textId="6AC02849" w:rsidR="008F611C" w:rsidRPr="00D918F6" w:rsidRDefault="008F611C" w:rsidP="007D1380">
            <w:pPr>
              <w:keepNext/>
              <w:keepLines/>
              <w:spacing w:before="60" w:after="60"/>
              <w:rPr>
                <w:rFonts w:cs="Arial"/>
              </w:rPr>
            </w:pPr>
            <w:r w:rsidRPr="007D1380">
              <w:rPr>
                <w:rFonts w:cs="Arial"/>
                <w:color w:val="000000"/>
              </w:rPr>
              <w:t>3000</w:t>
            </w:r>
          </w:p>
        </w:tc>
        <w:tc>
          <w:tcPr>
            <w:tcW w:w="1042" w:type="dxa"/>
            <w:vAlign w:val="bottom"/>
          </w:tcPr>
          <w:p w14:paraId="4BC35121" w14:textId="08E1FB1A" w:rsidR="008F611C" w:rsidRPr="00D918F6" w:rsidRDefault="008F611C" w:rsidP="007D1380">
            <w:pPr>
              <w:spacing w:before="60" w:after="60"/>
              <w:rPr>
                <w:rFonts w:cs="Arial"/>
              </w:rPr>
            </w:pPr>
            <w:r w:rsidRPr="007D1380">
              <w:rPr>
                <w:rFonts w:cs="Arial"/>
                <w:color w:val="000000"/>
              </w:rPr>
              <w:t>Reserved</w:t>
            </w:r>
          </w:p>
        </w:tc>
      </w:tr>
      <w:tr w:rsidR="008F611C" w:rsidRPr="00B214F4" w14:paraId="1E242F96" w14:textId="77777777" w:rsidTr="008F611C">
        <w:trPr>
          <w:jc w:val="center"/>
        </w:trPr>
        <w:tc>
          <w:tcPr>
            <w:tcW w:w="980" w:type="dxa"/>
          </w:tcPr>
          <w:p w14:paraId="044C159F" w14:textId="77777777" w:rsidR="008F611C" w:rsidRPr="00D918F6" w:rsidRDefault="008F611C" w:rsidP="007D1380">
            <w:pPr>
              <w:keepNext/>
              <w:keepLines/>
              <w:spacing w:before="60" w:after="60"/>
              <w:rPr>
                <w:rFonts w:cs="Arial"/>
                <w:i/>
              </w:rPr>
            </w:pPr>
            <w:r w:rsidRPr="00D918F6">
              <w:rPr>
                <w:rFonts w:cs="Arial"/>
                <w:i/>
              </w:rPr>
              <w:t>I = 15</w:t>
            </w:r>
          </w:p>
        </w:tc>
        <w:tc>
          <w:tcPr>
            <w:tcW w:w="1042" w:type="dxa"/>
            <w:vAlign w:val="bottom"/>
          </w:tcPr>
          <w:p w14:paraId="75E6161A" w14:textId="4AFD055F" w:rsidR="008F611C" w:rsidRPr="00D918F6" w:rsidRDefault="008F611C" w:rsidP="007D1380">
            <w:pPr>
              <w:keepNext/>
              <w:keepLines/>
              <w:spacing w:before="60" w:after="60"/>
              <w:rPr>
                <w:rFonts w:cs="Arial"/>
              </w:rPr>
            </w:pPr>
            <w:r w:rsidRPr="007D1380">
              <w:rPr>
                <w:rFonts w:cs="Arial"/>
                <w:color w:val="000000"/>
              </w:rPr>
              <w:t>80</w:t>
            </w:r>
          </w:p>
        </w:tc>
        <w:tc>
          <w:tcPr>
            <w:tcW w:w="980" w:type="dxa"/>
            <w:vAlign w:val="bottom"/>
          </w:tcPr>
          <w:p w14:paraId="16EADD22" w14:textId="3927ECD9" w:rsidR="008F611C" w:rsidRPr="00D918F6" w:rsidRDefault="008F611C" w:rsidP="007D1380">
            <w:pPr>
              <w:keepNext/>
              <w:keepLines/>
              <w:spacing w:before="60" w:after="60"/>
              <w:rPr>
                <w:rFonts w:cs="Arial"/>
              </w:rPr>
            </w:pPr>
            <w:r w:rsidRPr="007D1380">
              <w:rPr>
                <w:rFonts w:cs="Arial"/>
                <w:color w:val="000000"/>
              </w:rPr>
              <w:t>600</w:t>
            </w:r>
          </w:p>
        </w:tc>
        <w:tc>
          <w:tcPr>
            <w:tcW w:w="980" w:type="dxa"/>
            <w:vAlign w:val="bottom"/>
          </w:tcPr>
          <w:p w14:paraId="4B32143A" w14:textId="439507DB" w:rsidR="008F611C" w:rsidRPr="00D918F6" w:rsidRDefault="008F611C" w:rsidP="007D1380">
            <w:pPr>
              <w:keepNext/>
              <w:keepLines/>
              <w:spacing w:before="60" w:after="60"/>
              <w:rPr>
                <w:rFonts w:cs="Arial"/>
              </w:rPr>
            </w:pPr>
            <w:r w:rsidRPr="007D1380">
              <w:rPr>
                <w:rFonts w:cs="Arial"/>
                <w:color w:val="000000"/>
              </w:rPr>
              <w:t>3500</w:t>
            </w:r>
          </w:p>
        </w:tc>
        <w:tc>
          <w:tcPr>
            <w:tcW w:w="1042" w:type="dxa"/>
            <w:vAlign w:val="bottom"/>
          </w:tcPr>
          <w:p w14:paraId="5B3EDBB9" w14:textId="096AB829" w:rsidR="008F611C" w:rsidRPr="00D918F6" w:rsidRDefault="008F611C" w:rsidP="007D1380">
            <w:pPr>
              <w:spacing w:before="60" w:after="60"/>
              <w:rPr>
                <w:rFonts w:cs="Arial"/>
              </w:rPr>
            </w:pPr>
            <w:r w:rsidRPr="007D1380">
              <w:rPr>
                <w:rFonts w:cs="Arial"/>
                <w:color w:val="000000"/>
              </w:rPr>
              <w:t>Reserved</w:t>
            </w:r>
          </w:p>
        </w:tc>
      </w:tr>
      <w:tr w:rsidR="00D918F6" w:rsidRPr="00B214F4" w14:paraId="2A2F07C4" w14:textId="77777777" w:rsidTr="00E5506B">
        <w:trPr>
          <w:jc w:val="center"/>
        </w:trPr>
        <w:tc>
          <w:tcPr>
            <w:tcW w:w="5024" w:type="dxa"/>
            <w:gridSpan w:val="5"/>
          </w:tcPr>
          <w:p w14:paraId="40C51BE4" w14:textId="77777777" w:rsidR="00D918F6" w:rsidRPr="007D1380" w:rsidRDefault="00D918F6" w:rsidP="007D1380">
            <w:pPr>
              <w:spacing w:before="60" w:after="60"/>
              <w:rPr>
                <w:rFonts w:cs="Arial"/>
                <w:color w:val="000000"/>
              </w:rPr>
            </w:pPr>
            <w:r w:rsidRPr="007D1380">
              <w:rPr>
                <w:rFonts w:cs="Arial"/>
                <w:color w:val="000000"/>
              </w:rPr>
              <w:t>Note1: This index is used for indicating that the previous bit rate recommendation is no longer valid and no new bit rate recommendation is given.</w:t>
            </w:r>
          </w:p>
          <w:p w14:paraId="224AC9DE" w14:textId="558AEAC9" w:rsidR="00D918F6" w:rsidRPr="007D1380" w:rsidRDefault="00D918F6" w:rsidP="007D1380">
            <w:pPr>
              <w:spacing w:before="60" w:after="60"/>
              <w:rPr>
                <w:rFonts w:cs="Arial"/>
                <w:color w:val="000000"/>
              </w:rPr>
            </w:pPr>
            <w:r w:rsidRPr="007D1380">
              <w:rPr>
                <w:rFonts w:cs="Arial"/>
                <w:color w:val="000000"/>
              </w:rPr>
              <w:t>Note2: This index is used to indicate that no bit rate recommendation is available</w:t>
            </w:r>
            <w:r w:rsidR="003D176C">
              <w:rPr>
                <w:rFonts w:cs="Arial"/>
                <w:color w:val="000000"/>
              </w:rPr>
              <w:t>.</w:t>
            </w:r>
          </w:p>
        </w:tc>
      </w:tr>
    </w:tbl>
    <w:p w14:paraId="6D425173" w14:textId="77777777" w:rsidR="009F55E2" w:rsidRDefault="009F55E2" w:rsidP="009F55E2">
      <w:pPr>
        <w:pStyle w:val="BodyText"/>
        <w:tabs>
          <w:tab w:val="left" w:pos="3045"/>
        </w:tabs>
      </w:pPr>
    </w:p>
    <w:p w14:paraId="3BC9BE17" w14:textId="397A4284" w:rsidR="00335DFF" w:rsidRDefault="00335DFF" w:rsidP="006E062C">
      <w:bookmarkStart w:id="14" w:name="_Toc455503593"/>
      <w:bookmarkStart w:id="15" w:name="_Toc455503618"/>
      <w:bookmarkStart w:id="16" w:name="_Toc458617929"/>
      <w:bookmarkStart w:id="17" w:name="_Toc458619621"/>
      <w:bookmarkEnd w:id="14"/>
      <w:bookmarkEnd w:id="15"/>
      <w:bookmarkEnd w:id="16"/>
      <w:bookmarkEnd w:id="17"/>
    </w:p>
    <w:p w14:paraId="5FD28C9E" w14:textId="77777777" w:rsidR="002A4C19" w:rsidRPr="00F72F3D" w:rsidRDefault="002A4C19" w:rsidP="002A4C19">
      <w:pPr>
        <w:rPr>
          <w:lang w:val="en-US"/>
        </w:rPr>
      </w:pPr>
    </w:p>
    <w:p w14:paraId="2B697F56" w14:textId="68707D3F" w:rsidR="002A4C19" w:rsidRDefault="00004329" w:rsidP="00004329">
      <w:pPr>
        <w:pStyle w:val="Proposal"/>
        <w:rPr>
          <w:lang w:val="en-US"/>
        </w:rPr>
      </w:pPr>
      <w:bookmarkStart w:id="18" w:name="_Toc465445115"/>
      <w:bookmarkStart w:id="19" w:name="_Toc465773367"/>
      <w:bookmarkStart w:id="20" w:name="_Toc465845739"/>
      <w:bookmarkStart w:id="21" w:name="_Toc466047945"/>
      <w:bookmarkStart w:id="22" w:name="_Toc466048979"/>
      <w:bookmarkStart w:id="23" w:name="_Toc466051286"/>
      <w:bookmarkStart w:id="24" w:name="_Toc466052900"/>
      <w:bookmarkStart w:id="25" w:name="_Toc466054020"/>
      <w:bookmarkStart w:id="26" w:name="_Toc466054255"/>
      <w:r>
        <w:rPr>
          <w:lang w:val="en-US"/>
        </w:rPr>
        <w:t>Capture the tabulated bit rate values above for recommended bitrate MAC Control Element</w:t>
      </w:r>
      <w:r w:rsidR="002A4C19" w:rsidRPr="002A4C19">
        <w:rPr>
          <w:lang w:val="en-US"/>
        </w:rPr>
        <w:t>.</w:t>
      </w:r>
      <w:bookmarkEnd w:id="18"/>
      <w:bookmarkEnd w:id="19"/>
      <w:bookmarkEnd w:id="20"/>
      <w:bookmarkEnd w:id="21"/>
      <w:bookmarkEnd w:id="22"/>
      <w:bookmarkEnd w:id="23"/>
      <w:bookmarkEnd w:id="24"/>
      <w:bookmarkEnd w:id="25"/>
      <w:bookmarkEnd w:id="26"/>
    </w:p>
    <w:p w14:paraId="0946DC57" w14:textId="77777777" w:rsidR="002A4C19" w:rsidRDefault="002A4C19" w:rsidP="002A4C19">
      <w:pPr>
        <w:rPr>
          <w:rFonts w:cs="Arial"/>
          <w:lang w:val="en-US"/>
        </w:rPr>
      </w:pPr>
    </w:p>
    <w:p w14:paraId="3EDF466F" w14:textId="77777777" w:rsidR="002A4C19" w:rsidRPr="00CE0424" w:rsidRDefault="002A4C19" w:rsidP="006E062C"/>
    <w:p w14:paraId="7E690B51" w14:textId="77777777" w:rsidR="00C01F33" w:rsidRPr="00CE0424" w:rsidRDefault="00C01F33" w:rsidP="00CE0424">
      <w:pPr>
        <w:pStyle w:val="Heading1"/>
      </w:pPr>
      <w:r w:rsidRPr="00CE0424">
        <w:t>Conclusion</w:t>
      </w:r>
    </w:p>
    <w:p w14:paraId="4BD7576B" w14:textId="036FEF03" w:rsidR="002A4C19" w:rsidRDefault="006A6755" w:rsidP="006C4918">
      <w:pPr>
        <w:pStyle w:val="BodyText"/>
      </w:pPr>
      <w:r>
        <w:t>In this contribution we provide a description of the structure of MAC Control Elements to support application layer codec rate selection.</w:t>
      </w:r>
      <w:r w:rsidR="002A4C19">
        <w:t xml:space="preserve"> </w:t>
      </w:r>
      <w:r w:rsidR="002A4C19" w:rsidRPr="00CE0424">
        <w:t xml:space="preserve">Based on the discussion in section </w:t>
      </w:r>
      <w:r w:rsidR="002A4C19" w:rsidRPr="00CE0424">
        <w:rPr>
          <w:highlight w:val="cyan"/>
        </w:rPr>
        <w:fldChar w:fldCharType="begin"/>
      </w:r>
      <w:r w:rsidR="002A4C19" w:rsidRPr="00CE0424">
        <w:instrText xml:space="preserve"> REF _Ref178064866 \r \h </w:instrText>
      </w:r>
      <w:r w:rsidR="002A4C19">
        <w:rPr>
          <w:highlight w:val="cyan"/>
        </w:rPr>
        <w:instrText xml:space="preserve"> \* MERGEFORMAT </w:instrText>
      </w:r>
      <w:r w:rsidR="002A4C19" w:rsidRPr="00CE0424">
        <w:rPr>
          <w:highlight w:val="cyan"/>
        </w:rPr>
      </w:r>
      <w:r w:rsidR="002A4C19" w:rsidRPr="00CE0424">
        <w:rPr>
          <w:highlight w:val="cyan"/>
        </w:rPr>
        <w:fldChar w:fldCharType="separate"/>
      </w:r>
      <w:r w:rsidR="002A4C19">
        <w:t>2</w:t>
      </w:r>
      <w:r w:rsidR="002A4C19" w:rsidRPr="00CE0424">
        <w:rPr>
          <w:highlight w:val="cyan"/>
        </w:rPr>
        <w:fldChar w:fldCharType="end"/>
      </w:r>
      <w:r w:rsidR="002A4C19" w:rsidRPr="00CE0424">
        <w:t xml:space="preserve"> we propose the following:</w:t>
      </w:r>
    </w:p>
    <w:p w14:paraId="7830FC1C" w14:textId="77777777" w:rsidR="00004329" w:rsidRDefault="00004329" w:rsidP="006C4918">
      <w:pPr>
        <w:pStyle w:val="BodyText"/>
      </w:pPr>
    </w:p>
    <w:p w14:paraId="1CE4034E" w14:textId="77777777" w:rsidR="006C4918" w:rsidRDefault="002A4C19" w:rsidP="006C4918">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6C4918" w:rsidRPr="00AA6654">
        <w:t>Proposal 1</w:t>
      </w:r>
      <w:r w:rsidR="006C4918">
        <w:rPr>
          <w:rFonts w:asciiTheme="minorHAnsi" w:eastAsiaTheme="minorEastAsia" w:hAnsiTheme="minorHAnsi" w:cstheme="minorBidi"/>
          <w:b w:val="0"/>
          <w:sz w:val="22"/>
          <w:lang w:eastAsia="en-US"/>
        </w:rPr>
        <w:tab/>
      </w:r>
      <w:r w:rsidR="006C4918" w:rsidRPr="00AA6654">
        <w:t xml:space="preserve">Introduce </w:t>
      </w:r>
      <w:r w:rsidR="006C4918">
        <w:t>a rate recommendation query message from the UE to the eNB with a MAC CE introduced for bit rate recommendation message from the eNB to the UE.</w:t>
      </w:r>
    </w:p>
    <w:p w14:paraId="725F7603" w14:textId="77777777" w:rsidR="006C4918" w:rsidRDefault="006C4918" w:rsidP="006C4918">
      <w:pPr>
        <w:pStyle w:val="TOC1"/>
        <w:jc w:val="both"/>
        <w:rPr>
          <w:rFonts w:asciiTheme="minorHAnsi" w:eastAsiaTheme="minorEastAsia" w:hAnsiTheme="minorHAnsi" w:cstheme="minorBidi"/>
          <w:b w:val="0"/>
          <w:sz w:val="22"/>
          <w:lang w:eastAsia="en-US"/>
        </w:rPr>
      </w:pPr>
      <w:r w:rsidRPr="00AA6654">
        <w:t>Proposal 2</w:t>
      </w:r>
      <w:r>
        <w:rPr>
          <w:rFonts w:asciiTheme="minorHAnsi" w:eastAsiaTheme="minorEastAsia" w:hAnsiTheme="minorHAnsi" w:cstheme="minorBidi"/>
          <w:b w:val="0"/>
          <w:sz w:val="22"/>
          <w:lang w:eastAsia="en-US"/>
        </w:rPr>
        <w:tab/>
      </w:r>
      <w:r w:rsidRPr="00AA6654">
        <w:t>Capture the tabulated bit rate values above for recommended bitrate MAC Control Element.</w:t>
      </w:r>
    </w:p>
    <w:p w14:paraId="1F4BCECD" w14:textId="62CAE5F0" w:rsidR="002A4C19" w:rsidRDefault="002A4C19" w:rsidP="006C4918">
      <w:pPr>
        <w:pStyle w:val="BodyText"/>
      </w:pPr>
      <w:r>
        <w:rPr>
          <w:b/>
          <w:bCs/>
        </w:rPr>
        <w:fldChar w:fldCharType="end"/>
      </w:r>
    </w:p>
    <w:p w14:paraId="2D298C9F" w14:textId="77777777" w:rsidR="002A4C19" w:rsidRDefault="002A4C19" w:rsidP="007F67EF">
      <w:pPr>
        <w:pStyle w:val="BodyText"/>
        <w:rPr>
          <w:b/>
          <w:bCs/>
        </w:rPr>
      </w:pPr>
    </w:p>
    <w:p w14:paraId="43591C01" w14:textId="77777777" w:rsidR="00C01F33" w:rsidRPr="00CE0424" w:rsidRDefault="00C01F33" w:rsidP="000B234E"/>
    <w:p w14:paraId="4C9431F6" w14:textId="77777777" w:rsidR="00F507D1" w:rsidRPr="00CE0424" w:rsidRDefault="00F507D1" w:rsidP="00CE0424">
      <w:pPr>
        <w:pStyle w:val="Heading1"/>
      </w:pPr>
      <w:bookmarkStart w:id="27" w:name="_In-sequence_SDU_delivery"/>
      <w:bookmarkEnd w:id="27"/>
      <w:r w:rsidRPr="00CE0424">
        <w:t>References</w:t>
      </w:r>
    </w:p>
    <w:p w14:paraId="51C9D68D" w14:textId="77777777" w:rsidR="00A62052" w:rsidRDefault="00A62052" w:rsidP="00A62052">
      <w:pPr>
        <w:pStyle w:val="Reference"/>
        <w:numPr>
          <w:ilvl w:val="0"/>
          <w:numId w:val="15"/>
        </w:numPr>
        <w:textAlignment w:val="auto"/>
      </w:pPr>
      <w:bookmarkStart w:id="28" w:name="_Ref462667309"/>
      <w:bookmarkStart w:id="29" w:name="_Ref174151459"/>
      <w:bookmarkStart w:id="30" w:name="_Ref189809556"/>
      <w:r>
        <w:t>RP-161815, “New Work Item on Voice and Video enhancement for LTE”, CMCC, Huawei, China Telecom</w:t>
      </w:r>
      <w:bookmarkEnd w:id="28"/>
    </w:p>
    <w:p w14:paraId="4738CE1E" w14:textId="77777777" w:rsidR="00A62052" w:rsidRDefault="00A62052" w:rsidP="00A62052">
      <w:pPr>
        <w:pStyle w:val="Reference"/>
        <w:numPr>
          <w:ilvl w:val="0"/>
          <w:numId w:val="15"/>
        </w:numPr>
        <w:textAlignment w:val="auto"/>
      </w:pPr>
      <w:bookmarkStart w:id="31" w:name="_Ref462667577"/>
      <w:r>
        <w:t>3GPP TR 36.750, “Study on Voice and Video enhancement for LTE”</w:t>
      </w:r>
      <w:bookmarkEnd w:id="31"/>
    </w:p>
    <w:p w14:paraId="673EB507" w14:textId="77777777" w:rsidR="009C615C" w:rsidRPr="009C615C" w:rsidRDefault="009C615C" w:rsidP="009C615C">
      <w:pPr>
        <w:pStyle w:val="Reference"/>
        <w:numPr>
          <w:ilvl w:val="0"/>
          <w:numId w:val="15"/>
        </w:numPr>
      </w:pPr>
      <w:bookmarkStart w:id="32" w:name="_Ref458618227"/>
      <w:bookmarkEnd w:id="29"/>
      <w:bookmarkEnd w:id="30"/>
      <w:r w:rsidRPr="009C615C">
        <w:t>3GPP TS 26.114, IP Multimedia Subsystem (IMS); Multimedia telephony; Media handling and interaction</w:t>
      </w:r>
      <w:bookmarkEnd w:id="32"/>
    </w:p>
    <w:p w14:paraId="7AA6E6A4" w14:textId="74DF4084" w:rsidR="003A7EF3" w:rsidRDefault="009C615C" w:rsidP="00CE0424">
      <w:pPr>
        <w:pStyle w:val="Reference"/>
        <w:numPr>
          <w:ilvl w:val="0"/>
          <w:numId w:val="15"/>
        </w:numPr>
      </w:pPr>
      <w:bookmarkStart w:id="33" w:name="_Ref455502024"/>
      <w:bookmarkStart w:id="34" w:name="_Ref456078550"/>
      <w:r w:rsidRPr="009C615C">
        <w:t>GSMA PRD IR.92</w:t>
      </w:r>
      <w:bookmarkEnd w:id="33"/>
      <w:r w:rsidRPr="009C615C">
        <w:t>, IMS Profile for Voice and SMS</w:t>
      </w:r>
      <w:bookmarkEnd w:id="34"/>
    </w:p>
    <w:p w14:paraId="31EEBE36" w14:textId="742BA2B3" w:rsidR="008756CE" w:rsidRDefault="008756CE" w:rsidP="000B234E">
      <w:pPr>
        <w:pStyle w:val="Reference"/>
        <w:numPr>
          <w:ilvl w:val="0"/>
          <w:numId w:val="15"/>
        </w:numPr>
      </w:pPr>
      <w:r>
        <w:t>R2-16</w:t>
      </w:r>
      <w:r w:rsidR="002210E8">
        <w:t>8785</w:t>
      </w:r>
      <w:r w:rsidR="007D1380">
        <w:t>, “</w:t>
      </w:r>
      <w:r w:rsidR="000B234E" w:rsidRPr="000B234E">
        <w:t>Introduction of RAN-assisted codec bitrate adaptation</w:t>
      </w:r>
      <w:r w:rsidR="007D1380">
        <w:t>”, Ericsson, RAN2#96, Reno, NV, USA, 14 – 18 November 2016</w:t>
      </w:r>
    </w:p>
    <w:p w14:paraId="490D9C72" w14:textId="038E8CDC" w:rsidR="002210E8" w:rsidRDefault="002210E8" w:rsidP="000B234E">
      <w:pPr>
        <w:pStyle w:val="Reference"/>
        <w:numPr>
          <w:ilvl w:val="0"/>
          <w:numId w:val="15"/>
        </w:numPr>
      </w:pPr>
      <w:r>
        <w:t>R2-16878</w:t>
      </w:r>
      <w:r>
        <w:t>6</w:t>
      </w:r>
      <w:r>
        <w:t>, “</w:t>
      </w:r>
      <w:r w:rsidRPr="000B234E">
        <w:t>Introduction of RAN-assisted codec bitrate adaptation</w:t>
      </w:r>
      <w:r>
        <w:t>”, Ericsson, RAN2#96, Reno, NV, USA, 14 – 18 November 2016</w:t>
      </w:r>
    </w:p>
    <w:p w14:paraId="7BA54255" w14:textId="34C25D2C" w:rsidR="002210E8" w:rsidRDefault="002210E8" w:rsidP="000B234E">
      <w:pPr>
        <w:pStyle w:val="Reference"/>
        <w:numPr>
          <w:ilvl w:val="0"/>
          <w:numId w:val="15"/>
        </w:numPr>
      </w:pPr>
      <w:r>
        <w:t>R2-16878</w:t>
      </w:r>
      <w:r>
        <w:t>7</w:t>
      </w:r>
      <w:r>
        <w:t>, “</w:t>
      </w:r>
      <w:r w:rsidRPr="000B234E">
        <w:t>Introduction of RAN-assisted codec bitrate adaptation</w:t>
      </w:r>
      <w:r>
        <w:t>”, Ericsson, RAN2#96, Reno, NV, USA, 14 – 18 November 2016</w:t>
      </w:r>
    </w:p>
    <w:p w14:paraId="3FB9554E" w14:textId="77777777" w:rsidR="0052287F" w:rsidRPr="0052287F" w:rsidRDefault="0052287F" w:rsidP="0052287F"/>
    <w:sectPr w:rsidR="0052287F" w:rsidRPr="0052287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E28BE" w14:textId="77777777" w:rsidR="00C112ED" w:rsidRDefault="00C112ED">
      <w:r>
        <w:separator/>
      </w:r>
    </w:p>
  </w:endnote>
  <w:endnote w:type="continuationSeparator" w:id="0">
    <w:p w14:paraId="71575083" w14:textId="77777777" w:rsidR="00C112ED" w:rsidRDefault="00C11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483CC21" w:rsidR="006B3BE8" w:rsidRDefault="006B3B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10E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10E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79189" w14:textId="77777777" w:rsidR="00C112ED" w:rsidRDefault="00C112ED">
      <w:r>
        <w:separator/>
      </w:r>
    </w:p>
  </w:footnote>
  <w:footnote w:type="continuationSeparator" w:id="0">
    <w:p w14:paraId="4457F153" w14:textId="77777777" w:rsidR="00C112ED" w:rsidRDefault="00C11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B3BE8" w:rsidRDefault="006B3B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464424"/>
    <w:multiLevelType w:val="hybridMultilevel"/>
    <w:tmpl w:val="6AC6B746"/>
    <w:lvl w:ilvl="0" w:tplc="CED8C3C4">
      <w:start w:val="1"/>
      <w:numFmt w:val="decimal"/>
      <w:lvlText w:val="%1."/>
      <w:lvlJc w:val="left"/>
      <w:pPr>
        <w:ind w:left="930" w:hanging="57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4329"/>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48B4"/>
    <w:rsid w:val="0004515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34E"/>
    <w:rsid w:val="000B2719"/>
    <w:rsid w:val="000B3A8F"/>
    <w:rsid w:val="000B4AB9"/>
    <w:rsid w:val="000B58C3"/>
    <w:rsid w:val="000B61E9"/>
    <w:rsid w:val="000C165A"/>
    <w:rsid w:val="000C2E19"/>
    <w:rsid w:val="000D0D07"/>
    <w:rsid w:val="000D2770"/>
    <w:rsid w:val="000D4797"/>
    <w:rsid w:val="000E0527"/>
    <w:rsid w:val="000E1E92"/>
    <w:rsid w:val="000F06D6"/>
    <w:rsid w:val="000F0EB1"/>
    <w:rsid w:val="000F1106"/>
    <w:rsid w:val="000F3BE9"/>
    <w:rsid w:val="000F3F6C"/>
    <w:rsid w:val="000F4EA6"/>
    <w:rsid w:val="000F6DF3"/>
    <w:rsid w:val="001005FF"/>
    <w:rsid w:val="001062FB"/>
    <w:rsid w:val="001063E6"/>
    <w:rsid w:val="0011009C"/>
    <w:rsid w:val="00113CF4"/>
    <w:rsid w:val="001153EA"/>
    <w:rsid w:val="00115643"/>
    <w:rsid w:val="00116765"/>
    <w:rsid w:val="001219F5"/>
    <w:rsid w:val="00121A20"/>
    <w:rsid w:val="00122F2E"/>
    <w:rsid w:val="0012377F"/>
    <w:rsid w:val="00124314"/>
    <w:rsid w:val="00124884"/>
    <w:rsid w:val="00126B4A"/>
    <w:rsid w:val="0013236C"/>
    <w:rsid w:val="00132FD0"/>
    <w:rsid w:val="001344C0"/>
    <w:rsid w:val="001346FA"/>
    <w:rsid w:val="00135252"/>
    <w:rsid w:val="00137AB5"/>
    <w:rsid w:val="00137F0B"/>
    <w:rsid w:val="00151E23"/>
    <w:rsid w:val="001526E0"/>
    <w:rsid w:val="00154088"/>
    <w:rsid w:val="001551B5"/>
    <w:rsid w:val="00163823"/>
    <w:rsid w:val="001643A8"/>
    <w:rsid w:val="001659C1"/>
    <w:rsid w:val="00173A8E"/>
    <w:rsid w:val="0017713F"/>
    <w:rsid w:val="00177795"/>
    <w:rsid w:val="0018143F"/>
    <w:rsid w:val="00190AC1"/>
    <w:rsid w:val="0019341A"/>
    <w:rsid w:val="00197DF9"/>
    <w:rsid w:val="001A1987"/>
    <w:rsid w:val="001A1C95"/>
    <w:rsid w:val="001A2564"/>
    <w:rsid w:val="001A6173"/>
    <w:rsid w:val="001A6CBA"/>
    <w:rsid w:val="001B0D97"/>
    <w:rsid w:val="001B5A5D"/>
    <w:rsid w:val="001B6930"/>
    <w:rsid w:val="001C1CE5"/>
    <w:rsid w:val="001C3D2A"/>
    <w:rsid w:val="001C6495"/>
    <w:rsid w:val="001D51BA"/>
    <w:rsid w:val="001D6342"/>
    <w:rsid w:val="001D6D53"/>
    <w:rsid w:val="001E2198"/>
    <w:rsid w:val="001E58E2"/>
    <w:rsid w:val="001E7AED"/>
    <w:rsid w:val="001F1A4D"/>
    <w:rsid w:val="001F3916"/>
    <w:rsid w:val="001F54C5"/>
    <w:rsid w:val="001F662C"/>
    <w:rsid w:val="001F7074"/>
    <w:rsid w:val="00200490"/>
    <w:rsid w:val="00201F3A"/>
    <w:rsid w:val="00203F96"/>
    <w:rsid w:val="002069B2"/>
    <w:rsid w:val="00207FA3"/>
    <w:rsid w:val="00214DA8"/>
    <w:rsid w:val="00215423"/>
    <w:rsid w:val="002158FA"/>
    <w:rsid w:val="00220600"/>
    <w:rsid w:val="002210E8"/>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3B96"/>
    <w:rsid w:val="0026414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C19"/>
    <w:rsid w:val="002B24D6"/>
    <w:rsid w:val="002C41E6"/>
    <w:rsid w:val="002D071A"/>
    <w:rsid w:val="002D34B2"/>
    <w:rsid w:val="002D7637"/>
    <w:rsid w:val="002E17F2"/>
    <w:rsid w:val="002E7CAE"/>
    <w:rsid w:val="002F2771"/>
    <w:rsid w:val="002F37A9"/>
    <w:rsid w:val="00301CE6"/>
    <w:rsid w:val="0030256B"/>
    <w:rsid w:val="0030501F"/>
    <w:rsid w:val="00307251"/>
    <w:rsid w:val="00307BA1"/>
    <w:rsid w:val="00311702"/>
    <w:rsid w:val="00311E82"/>
    <w:rsid w:val="00313FD6"/>
    <w:rsid w:val="003143BD"/>
    <w:rsid w:val="00317B01"/>
    <w:rsid w:val="003203ED"/>
    <w:rsid w:val="00322C9F"/>
    <w:rsid w:val="00324D23"/>
    <w:rsid w:val="00331751"/>
    <w:rsid w:val="00331AB2"/>
    <w:rsid w:val="00332336"/>
    <w:rsid w:val="00334579"/>
    <w:rsid w:val="00335858"/>
    <w:rsid w:val="00335DFF"/>
    <w:rsid w:val="00336BDA"/>
    <w:rsid w:val="00342BD7"/>
    <w:rsid w:val="00343A07"/>
    <w:rsid w:val="00346DB5"/>
    <w:rsid w:val="003477B1"/>
    <w:rsid w:val="0035482C"/>
    <w:rsid w:val="003568C9"/>
    <w:rsid w:val="00357380"/>
    <w:rsid w:val="003602D9"/>
    <w:rsid w:val="003604CE"/>
    <w:rsid w:val="00370E47"/>
    <w:rsid w:val="003742AC"/>
    <w:rsid w:val="00377CE1"/>
    <w:rsid w:val="00381F13"/>
    <w:rsid w:val="0038574C"/>
    <w:rsid w:val="00385BF0"/>
    <w:rsid w:val="003939FF"/>
    <w:rsid w:val="00393D58"/>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76C"/>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5F0C"/>
    <w:rsid w:val="00407973"/>
    <w:rsid w:val="00407CD3"/>
    <w:rsid w:val="00410134"/>
    <w:rsid w:val="00410B72"/>
    <w:rsid w:val="00410F18"/>
    <w:rsid w:val="0041263E"/>
    <w:rsid w:val="00413AAC"/>
    <w:rsid w:val="00421105"/>
    <w:rsid w:val="004242F4"/>
    <w:rsid w:val="00427248"/>
    <w:rsid w:val="004305E5"/>
    <w:rsid w:val="00437447"/>
    <w:rsid w:val="00441A92"/>
    <w:rsid w:val="00441F61"/>
    <w:rsid w:val="00444F56"/>
    <w:rsid w:val="00446488"/>
    <w:rsid w:val="004517AA"/>
    <w:rsid w:val="00452CAC"/>
    <w:rsid w:val="00457565"/>
    <w:rsid w:val="00457B71"/>
    <w:rsid w:val="00465F3A"/>
    <w:rsid w:val="004669E2"/>
    <w:rsid w:val="00467901"/>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C38"/>
    <w:rsid w:val="00513564"/>
    <w:rsid w:val="00514160"/>
    <w:rsid w:val="005153A7"/>
    <w:rsid w:val="005219CF"/>
    <w:rsid w:val="0052287F"/>
    <w:rsid w:val="00531534"/>
    <w:rsid w:val="005335AA"/>
    <w:rsid w:val="005338D0"/>
    <w:rsid w:val="00534B59"/>
    <w:rsid w:val="00536759"/>
    <w:rsid w:val="00537C62"/>
    <w:rsid w:val="00546970"/>
    <w:rsid w:val="00554E19"/>
    <w:rsid w:val="0056121F"/>
    <w:rsid w:val="00572505"/>
    <w:rsid w:val="00575B46"/>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087F"/>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77C"/>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F40"/>
    <w:rsid w:val="00695FC2"/>
    <w:rsid w:val="00696949"/>
    <w:rsid w:val="00697052"/>
    <w:rsid w:val="006A46FB"/>
    <w:rsid w:val="006A5E28"/>
    <w:rsid w:val="006A6755"/>
    <w:rsid w:val="006A697B"/>
    <w:rsid w:val="006A7AFF"/>
    <w:rsid w:val="006B1816"/>
    <w:rsid w:val="006B2099"/>
    <w:rsid w:val="006B3BE8"/>
    <w:rsid w:val="006B50CF"/>
    <w:rsid w:val="006C03B8"/>
    <w:rsid w:val="006C136C"/>
    <w:rsid w:val="006C4918"/>
    <w:rsid w:val="006C557C"/>
    <w:rsid w:val="006C5EC9"/>
    <w:rsid w:val="006C6059"/>
    <w:rsid w:val="006C7522"/>
    <w:rsid w:val="006D6479"/>
    <w:rsid w:val="006D6F08"/>
    <w:rsid w:val="006D7CDA"/>
    <w:rsid w:val="006E062C"/>
    <w:rsid w:val="006E28B7"/>
    <w:rsid w:val="006E3310"/>
    <w:rsid w:val="006E4E39"/>
    <w:rsid w:val="006E565E"/>
    <w:rsid w:val="006E673D"/>
    <w:rsid w:val="006E68A3"/>
    <w:rsid w:val="006E7D3B"/>
    <w:rsid w:val="006F1B70"/>
    <w:rsid w:val="006F341D"/>
    <w:rsid w:val="006F3CDE"/>
    <w:rsid w:val="006F58D4"/>
    <w:rsid w:val="00702CBF"/>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B6A"/>
    <w:rsid w:val="007362A6"/>
    <w:rsid w:val="00736D7D"/>
    <w:rsid w:val="00740E58"/>
    <w:rsid w:val="007424A5"/>
    <w:rsid w:val="007445A0"/>
    <w:rsid w:val="0074524B"/>
    <w:rsid w:val="007454D8"/>
    <w:rsid w:val="00747D8B"/>
    <w:rsid w:val="00751228"/>
    <w:rsid w:val="0075413A"/>
    <w:rsid w:val="007571E1"/>
    <w:rsid w:val="00757255"/>
    <w:rsid w:val="007604B2"/>
    <w:rsid w:val="00762906"/>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FC6"/>
    <w:rsid w:val="007C3D18"/>
    <w:rsid w:val="007C60BF"/>
    <w:rsid w:val="007C6A07"/>
    <w:rsid w:val="007C75A1"/>
    <w:rsid w:val="007C77A5"/>
    <w:rsid w:val="007D04E5"/>
    <w:rsid w:val="007D1380"/>
    <w:rsid w:val="007D5901"/>
    <w:rsid w:val="007D7526"/>
    <w:rsid w:val="007E4610"/>
    <w:rsid w:val="007E4715"/>
    <w:rsid w:val="007E505B"/>
    <w:rsid w:val="007E7091"/>
    <w:rsid w:val="007F67EF"/>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6CE"/>
    <w:rsid w:val="00875CD7"/>
    <w:rsid w:val="00876B4D"/>
    <w:rsid w:val="00877F18"/>
    <w:rsid w:val="00894A88"/>
    <w:rsid w:val="00895386"/>
    <w:rsid w:val="008A21FF"/>
    <w:rsid w:val="008A2CE2"/>
    <w:rsid w:val="008A30AC"/>
    <w:rsid w:val="008A44B8"/>
    <w:rsid w:val="008A51A8"/>
    <w:rsid w:val="008A54C7"/>
    <w:rsid w:val="008A77D8"/>
    <w:rsid w:val="008B0483"/>
    <w:rsid w:val="008B07E0"/>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11C"/>
    <w:rsid w:val="009006B6"/>
    <w:rsid w:val="00902350"/>
    <w:rsid w:val="0090336B"/>
    <w:rsid w:val="009053AA"/>
    <w:rsid w:val="00906939"/>
    <w:rsid w:val="00910B7D"/>
    <w:rsid w:val="00911DFB"/>
    <w:rsid w:val="009139D9"/>
    <w:rsid w:val="00914AD8"/>
    <w:rsid w:val="00915D9D"/>
    <w:rsid w:val="00916079"/>
    <w:rsid w:val="00917CE9"/>
    <w:rsid w:val="00920BF2"/>
    <w:rsid w:val="00922010"/>
    <w:rsid w:val="00931BD9"/>
    <w:rsid w:val="00933CF5"/>
    <w:rsid w:val="00933F00"/>
    <w:rsid w:val="009368F3"/>
    <w:rsid w:val="00941636"/>
    <w:rsid w:val="00943742"/>
    <w:rsid w:val="00945C05"/>
    <w:rsid w:val="00946945"/>
    <w:rsid w:val="00947713"/>
    <w:rsid w:val="00950DE7"/>
    <w:rsid w:val="0095197C"/>
    <w:rsid w:val="00953920"/>
    <w:rsid w:val="00953D47"/>
    <w:rsid w:val="0095681E"/>
    <w:rsid w:val="009572D4"/>
    <w:rsid w:val="00961921"/>
    <w:rsid w:val="0096430A"/>
    <w:rsid w:val="0096554B"/>
    <w:rsid w:val="0096584A"/>
    <w:rsid w:val="00971F08"/>
    <w:rsid w:val="0097603D"/>
    <w:rsid w:val="00976949"/>
    <w:rsid w:val="009775E8"/>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15C"/>
    <w:rsid w:val="009D4FF0"/>
    <w:rsid w:val="009D703C"/>
    <w:rsid w:val="009D718F"/>
    <w:rsid w:val="009E068F"/>
    <w:rsid w:val="009E14E0"/>
    <w:rsid w:val="009E35DB"/>
    <w:rsid w:val="009E47A3"/>
    <w:rsid w:val="009F08F3"/>
    <w:rsid w:val="009F1ECE"/>
    <w:rsid w:val="009F344F"/>
    <w:rsid w:val="009F55E2"/>
    <w:rsid w:val="00A048A8"/>
    <w:rsid w:val="00A04F49"/>
    <w:rsid w:val="00A13E54"/>
    <w:rsid w:val="00A17F63"/>
    <w:rsid w:val="00A2193B"/>
    <w:rsid w:val="00A2351A"/>
    <w:rsid w:val="00A264A9"/>
    <w:rsid w:val="00A27785"/>
    <w:rsid w:val="00A30187"/>
    <w:rsid w:val="00A30291"/>
    <w:rsid w:val="00A33F67"/>
    <w:rsid w:val="00A3448A"/>
    <w:rsid w:val="00A36297"/>
    <w:rsid w:val="00A40A24"/>
    <w:rsid w:val="00A41E2B"/>
    <w:rsid w:val="00A43132"/>
    <w:rsid w:val="00A443DD"/>
    <w:rsid w:val="00A45B74"/>
    <w:rsid w:val="00A52E1D"/>
    <w:rsid w:val="00A61499"/>
    <w:rsid w:val="00A62052"/>
    <w:rsid w:val="00A62A77"/>
    <w:rsid w:val="00A63483"/>
    <w:rsid w:val="00A657D7"/>
    <w:rsid w:val="00A660AC"/>
    <w:rsid w:val="00A67E6C"/>
    <w:rsid w:val="00A71B99"/>
    <w:rsid w:val="00A739D0"/>
    <w:rsid w:val="00A761D4"/>
    <w:rsid w:val="00A77EC4"/>
    <w:rsid w:val="00A82879"/>
    <w:rsid w:val="00A92879"/>
    <w:rsid w:val="00A9442A"/>
    <w:rsid w:val="00AA016F"/>
    <w:rsid w:val="00AA1ED6"/>
    <w:rsid w:val="00AA51D6"/>
    <w:rsid w:val="00AB0BC8"/>
    <w:rsid w:val="00AB11CA"/>
    <w:rsid w:val="00AB14D9"/>
    <w:rsid w:val="00AB1C82"/>
    <w:rsid w:val="00AB4AB8"/>
    <w:rsid w:val="00AB655E"/>
    <w:rsid w:val="00AC007F"/>
    <w:rsid w:val="00AC2ECD"/>
    <w:rsid w:val="00AC3119"/>
    <w:rsid w:val="00AC49FB"/>
    <w:rsid w:val="00AC5A10"/>
    <w:rsid w:val="00AD0AA3"/>
    <w:rsid w:val="00AD3F94"/>
    <w:rsid w:val="00AD4112"/>
    <w:rsid w:val="00AD4A5A"/>
    <w:rsid w:val="00AE27AC"/>
    <w:rsid w:val="00AE40E0"/>
    <w:rsid w:val="00AE4DBA"/>
    <w:rsid w:val="00AE4F07"/>
    <w:rsid w:val="00AF1C5D"/>
    <w:rsid w:val="00AF42D7"/>
    <w:rsid w:val="00B006FE"/>
    <w:rsid w:val="00B007CB"/>
    <w:rsid w:val="00B02AA9"/>
    <w:rsid w:val="00B02BD7"/>
    <w:rsid w:val="00B02FA3"/>
    <w:rsid w:val="00B05084"/>
    <w:rsid w:val="00B157F9"/>
    <w:rsid w:val="00B167F1"/>
    <w:rsid w:val="00B17C91"/>
    <w:rsid w:val="00B20256"/>
    <w:rsid w:val="00B20D09"/>
    <w:rsid w:val="00B2763F"/>
    <w:rsid w:val="00B27AAC"/>
    <w:rsid w:val="00B30929"/>
    <w:rsid w:val="00B372AA"/>
    <w:rsid w:val="00B40445"/>
    <w:rsid w:val="00B41888"/>
    <w:rsid w:val="00B42BDB"/>
    <w:rsid w:val="00B45A52"/>
    <w:rsid w:val="00B46175"/>
    <w:rsid w:val="00B46E65"/>
    <w:rsid w:val="00B47886"/>
    <w:rsid w:val="00B62AAA"/>
    <w:rsid w:val="00B664C7"/>
    <w:rsid w:val="00B739F6"/>
    <w:rsid w:val="00B81A6C"/>
    <w:rsid w:val="00B85DE5"/>
    <w:rsid w:val="00B90F73"/>
    <w:rsid w:val="00B93B59"/>
    <w:rsid w:val="00B9406A"/>
    <w:rsid w:val="00B976F2"/>
    <w:rsid w:val="00BA187B"/>
    <w:rsid w:val="00BA2280"/>
    <w:rsid w:val="00BA2A08"/>
    <w:rsid w:val="00BA56D2"/>
    <w:rsid w:val="00BA76E0"/>
    <w:rsid w:val="00BB2A25"/>
    <w:rsid w:val="00BB51E9"/>
    <w:rsid w:val="00BC0FDC"/>
    <w:rsid w:val="00BC3053"/>
    <w:rsid w:val="00BC4D2E"/>
    <w:rsid w:val="00BC5F18"/>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C73"/>
    <w:rsid w:val="00C05706"/>
    <w:rsid w:val="00C07377"/>
    <w:rsid w:val="00C10478"/>
    <w:rsid w:val="00C112ED"/>
    <w:rsid w:val="00C12107"/>
    <w:rsid w:val="00C14D4B"/>
    <w:rsid w:val="00C154BB"/>
    <w:rsid w:val="00C26FAA"/>
    <w:rsid w:val="00C279B5"/>
    <w:rsid w:val="00C27C45"/>
    <w:rsid w:val="00C3719D"/>
    <w:rsid w:val="00C54995"/>
    <w:rsid w:val="00C54D41"/>
    <w:rsid w:val="00C60783"/>
    <w:rsid w:val="00C62C16"/>
    <w:rsid w:val="00C64672"/>
    <w:rsid w:val="00C70697"/>
    <w:rsid w:val="00C72EF4"/>
    <w:rsid w:val="00C75D2F"/>
    <w:rsid w:val="00C767BE"/>
    <w:rsid w:val="00C76963"/>
    <w:rsid w:val="00C76E3C"/>
    <w:rsid w:val="00C81568"/>
    <w:rsid w:val="00C82CFE"/>
    <w:rsid w:val="00C9027A"/>
    <w:rsid w:val="00C9068E"/>
    <w:rsid w:val="00C93C4B"/>
    <w:rsid w:val="00C944AB"/>
    <w:rsid w:val="00C95B40"/>
    <w:rsid w:val="00CA1ED8"/>
    <w:rsid w:val="00CA39AB"/>
    <w:rsid w:val="00CB129B"/>
    <w:rsid w:val="00CB1F63"/>
    <w:rsid w:val="00CB7170"/>
    <w:rsid w:val="00CC040E"/>
    <w:rsid w:val="00CC111F"/>
    <w:rsid w:val="00CC2011"/>
    <w:rsid w:val="00CC3EA0"/>
    <w:rsid w:val="00CC7B45"/>
    <w:rsid w:val="00CD1188"/>
    <w:rsid w:val="00CD2ED1"/>
    <w:rsid w:val="00CD337B"/>
    <w:rsid w:val="00CD620F"/>
    <w:rsid w:val="00CD7D63"/>
    <w:rsid w:val="00CE0424"/>
    <w:rsid w:val="00CE1487"/>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7782"/>
    <w:rsid w:val="00D3005B"/>
    <w:rsid w:val="00D36E71"/>
    <w:rsid w:val="00D37D87"/>
    <w:rsid w:val="00D40B33"/>
    <w:rsid w:val="00D4318F"/>
    <w:rsid w:val="00D438BF"/>
    <w:rsid w:val="00D440F8"/>
    <w:rsid w:val="00D46856"/>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0C26"/>
    <w:rsid w:val="00D918F6"/>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496"/>
    <w:rsid w:val="00E17FA2"/>
    <w:rsid w:val="00E22330"/>
    <w:rsid w:val="00E30B5A"/>
    <w:rsid w:val="00E3123D"/>
    <w:rsid w:val="00E31461"/>
    <w:rsid w:val="00E31D43"/>
    <w:rsid w:val="00E32608"/>
    <w:rsid w:val="00E34188"/>
    <w:rsid w:val="00E345CD"/>
    <w:rsid w:val="00E34B6E"/>
    <w:rsid w:val="00E35559"/>
    <w:rsid w:val="00E371C1"/>
    <w:rsid w:val="00E3723A"/>
    <w:rsid w:val="00E37860"/>
    <w:rsid w:val="00E446F1"/>
    <w:rsid w:val="00E46886"/>
    <w:rsid w:val="00E47AEF"/>
    <w:rsid w:val="00E53133"/>
    <w:rsid w:val="00E53B75"/>
    <w:rsid w:val="00E54E3B"/>
    <w:rsid w:val="00E57565"/>
    <w:rsid w:val="00E63838"/>
    <w:rsid w:val="00E64434"/>
    <w:rsid w:val="00E67C51"/>
    <w:rsid w:val="00E70CE1"/>
    <w:rsid w:val="00E72EFC"/>
    <w:rsid w:val="00E758EC"/>
    <w:rsid w:val="00E8234C"/>
    <w:rsid w:val="00E83AA9"/>
    <w:rsid w:val="00E85928"/>
    <w:rsid w:val="00E87822"/>
    <w:rsid w:val="00E90395"/>
    <w:rsid w:val="00E90E49"/>
    <w:rsid w:val="00E917F9"/>
    <w:rsid w:val="00E9291C"/>
    <w:rsid w:val="00E93FFE"/>
    <w:rsid w:val="00E94F8A"/>
    <w:rsid w:val="00EA7A41"/>
    <w:rsid w:val="00EB0101"/>
    <w:rsid w:val="00EB077B"/>
    <w:rsid w:val="00EB4EA2"/>
    <w:rsid w:val="00EC27C6"/>
    <w:rsid w:val="00EC4207"/>
    <w:rsid w:val="00EC5653"/>
    <w:rsid w:val="00EC58C4"/>
    <w:rsid w:val="00EC60B5"/>
    <w:rsid w:val="00EC71CE"/>
    <w:rsid w:val="00ED1006"/>
    <w:rsid w:val="00EF18FE"/>
    <w:rsid w:val="00EF5787"/>
    <w:rsid w:val="00EF60D0"/>
    <w:rsid w:val="00F0528D"/>
    <w:rsid w:val="00F06C67"/>
    <w:rsid w:val="00F06DFD"/>
    <w:rsid w:val="00F071D1"/>
    <w:rsid w:val="00F07533"/>
    <w:rsid w:val="00F10629"/>
    <w:rsid w:val="00F15FA5"/>
    <w:rsid w:val="00F161DE"/>
    <w:rsid w:val="00F1638E"/>
    <w:rsid w:val="00F209B7"/>
    <w:rsid w:val="00F2376F"/>
    <w:rsid w:val="00F243D8"/>
    <w:rsid w:val="00F2578F"/>
    <w:rsid w:val="00F25A30"/>
    <w:rsid w:val="00F30828"/>
    <w:rsid w:val="00F313D6"/>
    <w:rsid w:val="00F40F0C"/>
    <w:rsid w:val="00F4766C"/>
    <w:rsid w:val="00F507D1"/>
    <w:rsid w:val="00F50A4D"/>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772BC"/>
    <w:rsid w:val="00F804BE"/>
    <w:rsid w:val="00F817CE"/>
    <w:rsid w:val="00F8456C"/>
    <w:rsid w:val="00F859D8"/>
    <w:rsid w:val="00F868F5"/>
    <w:rsid w:val="00F9056A"/>
    <w:rsid w:val="00F90F8D"/>
    <w:rsid w:val="00F92782"/>
    <w:rsid w:val="00F93AA9"/>
    <w:rsid w:val="00F96985"/>
    <w:rsid w:val="00F97838"/>
    <w:rsid w:val="00FA2BB3"/>
    <w:rsid w:val="00FA4D6C"/>
    <w:rsid w:val="00FB4C80"/>
    <w:rsid w:val="00FB6A6A"/>
    <w:rsid w:val="00FC22DF"/>
    <w:rsid w:val="00FC4AD0"/>
    <w:rsid w:val="00FC7429"/>
    <w:rsid w:val="00FD07F6"/>
    <w:rsid w:val="00FD1EC8"/>
    <w:rsid w:val="00FD3FB3"/>
    <w:rsid w:val="00FD47ED"/>
    <w:rsid w:val="00FD74DB"/>
    <w:rsid w:val="00FD7660"/>
    <w:rsid w:val="00FE0655"/>
    <w:rsid w:val="00FE2365"/>
    <w:rsid w:val="00FE4C7B"/>
    <w:rsid w:val="00FE71B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479AC89F-22F8-46D1-8535-F62E56CC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Revision">
    <w:name w:val="Revision"/>
    <w:hidden/>
    <w:uiPriority w:val="99"/>
    <w:semiHidden/>
    <w:rsid w:val="00B4788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951991">
      <w:bodyDiv w:val="1"/>
      <w:marLeft w:val="0"/>
      <w:marRight w:val="0"/>
      <w:marTop w:val="0"/>
      <w:marBottom w:val="0"/>
      <w:divBdr>
        <w:top w:val="none" w:sz="0" w:space="0" w:color="auto"/>
        <w:left w:val="none" w:sz="0" w:space="0" w:color="auto"/>
        <w:bottom w:val="none" w:sz="0" w:space="0" w:color="auto"/>
        <w:right w:val="none" w:sz="0" w:space="0" w:color="auto"/>
      </w:divBdr>
    </w:div>
    <w:div w:id="18609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4A9B8-32F6-4E4A-8707-FF05DB3F2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498</TotalTime>
  <Pages>4</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 - NB-IoT</cp:lastModifiedBy>
  <cp:revision>49</cp:revision>
  <cp:lastPrinted>2016-10-31T11:34:00Z</cp:lastPrinted>
  <dcterms:created xsi:type="dcterms:W3CDTF">2016-09-07T05:59:00Z</dcterms:created>
  <dcterms:modified xsi:type="dcterms:W3CDTF">2016-11-05T03:49:00Z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